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427" w14:textId="77777777" w:rsidR="00260FCE" w:rsidRPr="00D766B0" w:rsidRDefault="00260FCE" w:rsidP="00260FCE">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Unit Name:  </w:t>
      </w:r>
      <w:r w:rsidRPr="00D766B0">
        <w:rPr>
          <w:rFonts w:ascii="Cambria" w:hAnsi="Cambria" w:cstheme="majorHAnsi"/>
          <w:b/>
          <w:snapToGrid w:val="0"/>
          <w:color w:val="000000"/>
          <w:sz w:val="20"/>
          <w:szCs w:val="20"/>
          <w:u w:val="single"/>
        </w:rPr>
        <w:t>Department of English and Humanities</w:t>
      </w:r>
    </w:p>
    <w:p w14:paraId="43A942DE"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3680"/>
      </w:tblGrid>
      <w:tr w:rsidR="00260FCE" w:rsidRPr="00D766B0" w14:paraId="24A31FBA" w14:textId="77777777" w:rsidTr="002117C6">
        <w:trPr>
          <w:trHeight w:val="517"/>
        </w:trPr>
        <w:tc>
          <w:tcPr>
            <w:tcW w:w="13680" w:type="dxa"/>
            <w:tcBorders>
              <w:top w:val="single" w:sz="2" w:space="0" w:color="000000"/>
              <w:left w:val="single" w:sz="2" w:space="0" w:color="000000"/>
              <w:bottom w:val="single" w:sz="2" w:space="0" w:color="000000"/>
              <w:right w:val="single" w:sz="2" w:space="0" w:color="000000"/>
            </w:tcBorders>
          </w:tcPr>
          <w:p w14:paraId="4F77090D" w14:textId="77777777" w:rsidR="00260FCE" w:rsidRPr="00D766B0" w:rsidRDefault="00260FCE" w:rsidP="002117C6">
            <w:pPr>
              <w:rPr>
                <w:rFonts w:ascii="Cambria" w:hAnsi="Cambria" w:cstheme="majorHAnsi"/>
                <w:snapToGrid w:val="0"/>
                <w:color w:val="000000"/>
                <w:sz w:val="20"/>
                <w:szCs w:val="20"/>
              </w:rPr>
            </w:pPr>
            <w:r w:rsidRPr="00D766B0">
              <w:rPr>
                <w:rFonts w:ascii="Cambria" w:hAnsi="Cambria" w:cstheme="majorHAnsi"/>
                <w:b/>
                <w:snapToGrid w:val="0"/>
                <w:color w:val="000000"/>
                <w:sz w:val="20"/>
                <w:szCs w:val="20"/>
              </w:rPr>
              <w:t>Unit Mission</w:t>
            </w:r>
            <w:r w:rsidRPr="00D766B0">
              <w:rPr>
                <w:rFonts w:ascii="Cambria" w:hAnsi="Cambria" w:cstheme="majorHAnsi"/>
                <w:snapToGrid w:val="0"/>
                <w:color w:val="000000"/>
                <w:sz w:val="20"/>
                <w:szCs w:val="20"/>
              </w:rPr>
              <w:t xml:space="preserve">: </w:t>
            </w:r>
            <w:r w:rsidRPr="00D766B0">
              <w:rPr>
                <w:rFonts w:ascii="Cambria" w:hAnsi="Cambria" w:cstheme="majorHAnsi"/>
                <w:sz w:val="20"/>
                <w:szCs w:val="20"/>
              </w:rPr>
              <w:t>The mission of the Department of English and Humanities is to support students in their pursuit of knowledge and to prepare them for participation in the increasingly global culture of the 21</w:t>
            </w:r>
            <w:r w:rsidRPr="00D766B0">
              <w:rPr>
                <w:rFonts w:ascii="Cambria" w:hAnsi="Cambria" w:cstheme="majorHAnsi"/>
                <w:sz w:val="20"/>
                <w:szCs w:val="20"/>
                <w:vertAlign w:val="superscript"/>
              </w:rPr>
              <w:t>st</w:t>
            </w:r>
            <w:r w:rsidRPr="00D766B0">
              <w:rPr>
                <w:rFonts w:ascii="Cambria" w:hAnsi="Cambria" w:cstheme="majorHAnsi"/>
                <w:sz w:val="20"/>
                <w:szCs w:val="20"/>
              </w:rPr>
              <w:t xml:space="preserve"> century.</w:t>
            </w:r>
          </w:p>
        </w:tc>
      </w:tr>
      <w:tr w:rsidR="00260FCE" w:rsidRPr="00D766B0" w14:paraId="1C1C49BD" w14:textId="77777777" w:rsidTr="002117C6">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14:paraId="2104DA8B"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Goal 1: Advance Academic Excellence</w:t>
            </w:r>
          </w:p>
          <w:p w14:paraId="5240D445"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 xml:space="preserve">This </w:t>
            </w:r>
            <w:r w:rsidRPr="00D766B0">
              <w:rPr>
                <w:rFonts w:ascii="Cambria" w:hAnsi="Cambria" w:cstheme="majorHAnsi"/>
                <w:b/>
                <w:i/>
                <w:sz w:val="20"/>
                <w:szCs w:val="20"/>
              </w:rPr>
              <w:t>Unit Action Plan</w:t>
            </w:r>
            <w:r w:rsidRPr="00D766B0">
              <w:rPr>
                <w:rFonts w:ascii="Cambria" w:hAnsi="Cambria" w:cstheme="majorHAnsi"/>
                <w:b/>
                <w:sz w:val="20"/>
                <w:szCs w:val="20"/>
              </w:rPr>
              <w:t xml:space="preserve"> Specifically Supports Commitments 1.1, 1.2, 1.4 and 1.5.</w:t>
            </w:r>
          </w:p>
        </w:tc>
      </w:tr>
    </w:tbl>
    <w:p w14:paraId="04459601"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710"/>
        <w:gridCol w:w="1890"/>
        <w:gridCol w:w="1980"/>
        <w:gridCol w:w="1800"/>
        <w:gridCol w:w="5310"/>
        <w:gridCol w:w="990"/>
      </w:tblGrid>
      <w:tr w:rsidR="00260FCE" w:rsidRPr="00D766B0" w14:paraId="37311192" w14:textId="77777777" w:rsidTr="002117C6">
        <w:trPr>
          <w:trHeight w:val="120"/>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985CA2"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Plan for 201</w:t>
            </w:r>
            <w:r>
              <w:rPr>
                <w:rFonts w:ascii="Cambria" w:hAnsi="Cambria" w:cstheme="majorHAnsi"/>
                <w:b/>
                <w:snapToGrid w:val="0"/>
                <w:color w:val="000000"/>
                <w:sz w:val="20"/>
                <w:szCs w:val="20"/>
              </w:rPr>
              <w:t>4</w:t>
            </w:r>
            <w:r w:rsidRPr="00D766B0">
              <w:rPr>
                <w:rFonts w:ascii="Cambria" w:hAnsi="Cambria" w:cstheme="majorHAnsi"/>
                <w:b/>
                <w:snapToGrid w:val="0"/>
                <w:color w:val="000000"/>
                <w:sz w:val="20"/>
                <w:szCs w:val="20"/>
              </w:rPr>
              <w:t>-201</w:t>
            </w:r>
            <w:r>
              <w:rPr>
                <w:rFonts w:ascii="Cambria" w:hAnsi="Cambria" w:cstheme="majorHAnsi"/>
                <w:b/>
                <w:snapToGrid w:val="0"/>
                <w:color w:val="000000"/>
                <w:sz w:val="20"/>
                <w:szCs w:val="20"/>
              </w:rPr>
              <w:t>5</w:t>
            </w:r>
          </w:p>
          <w:p w14:paraId="7C269C7F" w14:textId="77777777" w:rsidR="00260FCE" w:rsidRPr="00D766B0" w:rsidRDefault="00260FCE" w:rsidP="00260FCE">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This section due by </w:t>
            </w:r>
            <w:r>
              <w:rPr>
                <w:rFonts w:ascii="Cambria" w:hAnsi="Cambria" w:cstheme="majorHAnsi"/>
                <w:b/>
                <w:snapToGrid w:val="0"/>
                <w:color w:val="000000"/>
                <w:sz w:val="20"/>
                <w:szCs w:val="20"/>
              </w:rPr>
              <w:t>June 2</w:t>
            </w:r>
            <w:r w:rsidRPr="00D766B0">
              <w:rPr>
                <w:rFonts w:ascii="Cambria" w:hAnsi="Cambria" w:cstheme="majorHAnsi"/>
                <w:b/>
                <w:snapToGrid w:val="0"/>
                <w:color w:val="000000"/>
                <w:sz w:val="20"/>
                <w:szCs w:val="20"/>
              </w:rPr>
              <w:t>,</w:t>
            </w:r>
            <w:r w:rsidRPr="00D766B0">
              <w:rPr>
                <w:rFonts w:ascii="Cambria" w:hAnsi="Cambria" w:cstheme="majorHAnsi"/>
                <w:b/>
                <w:snapToGrid w:val="0"/>
                <w:color w:val="0070C0"/>
                <w:sz w:val="20"/>
                <w:szCs w:val="20"/>
              </w:rPr>
              <w:t xml:space="preserve"> 201</w:t>
            </w:r>
            <w:r>
              <w:rPr>
                <w:rFonts w:ascii="Cambria" w:hAnsi="Cambria" w:cstheme="majorHAnsi"/>
                <w:b/>
                <w:snapToGrid w:val="0"/>
                <w:color w:val="0070C0"/>
                <w:sz w:val="20"/>
                <w:szCs w:val="20"/>
              </w:rPr>
              <w:t>4</w:t>
            </w:r>
            <w:r w:rsidRPr="00D766B0">
              <w:rPr>
                <w:rFonts w:ascii="Cambria" w:hAnsi="Cambria" w:cstheme="majorHAnsi"/>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4EB8D5" w14:textId="77777777" w:rsidR="00260FCE" w:rsidRPr="00260FCE" w:rsidRDefault="00260FCE" w:rsidP="00260FCE">
            <w:pPr>
              <w:jc w:val="center"/>
              <w:rPr>
                <w:rFonts w:asciiTheme="majorHAnsi" w:hAnsiTheme="majorHAnsi"/>
                <w:b/>
                <w:snapToGrid w:val="0"/>
                <w:color w:val="000000"/>
                <w:sz w:val="20"/>
                <w:szCs w:val="20"/>
              </w:rPr>
            </w:pPr>
            <w:r w:rsidRPr="00260FCE">
              <w:rPr>
                <w:rFonts w:asciiTheme="majorHAnsi" w:hAnsiTheme="majorHAnsi"/>
                <w:b/>
                <w:snapToGrid w:val="0"/>
                <w:color w:val="000000"/>
                <w:sz w:val="20"/>
                <w:szCs w:val="20"/>
              </w:rPr>
              <w:t>Report for 2014-2015</w:t>
            </w:r>
          </w:p>
          <w:p w14:paraId="1715B798" w14:textId="77777777" w:rsidR="00260FCE" w:rsidRPr="00D766B0" w:rsidRDefault="00260FCE" w:rsidP="00260FCE">
            <w:pPr>
              <w:jc w:val="center"/>
              <w:rPr>
                <w:rFonts w:ascii="Cambria" w:hAnsi="Cambria" w:cstheme="majorHAnsi"/>
                <w:b/>
                <w:snapToGrid w:val="0"/>
                <w:color w:val="000000"/>
                <w:sz w:val="20"/>
                <w:szCs w:val="20"/>
              </w:rPr>
            </w:pPr>
            <w:r w:rsidRPr="00260FCE">
              <w:rPr>
                <w:rFonts w:asciiTheme="majorHAnsi" w:hAnsiTheme="majorHAnsi"/>
                <w:b/>
                <w:snapToGrid w:val="0"/>
                <w:color w:val="000000"/>
                <w:sz w:val="20"/>
                <w:szCs w:val="20"/>
              </w:rPr>
              <w:t xml:space="preserve">This section due by June 1, </w:t>
            </w:r>
            <w:r w:rsidRPr="00260FCE">
              <w:rPr>
                <w:rFonts w:asciiTheme="majorHAnsi" w:hAnsiTheme="majorHAnsi"/>
                <w:b/>
                <w:snapToGrid w:val="0"/>
                <w:color w:val="FF0000"/>
                <w:sz w:val="20"/>
                <w:szCs w:val="20"/>
              </w:rPr>
              <w:t>2015</w:t>
            </w:r>
            <w:r w:rsidRPr="00260FCE">
              <w:rPr>
                <w:rFonts w:asciiTheme="majorHAnsi" w:hAnsiTheme="majorHAnsi"/>
                <w:b/>
                <w:snapToGrid w:val="0"/>
                <w:color w:val="000000"/>
                <w:sz w:val="20"/>
                <w:szCs w:val="20"/>
              </w:rPr>
              <w:t>.</w:t>
            </w:r>
          </w:p>
        </w:tc>
      </w:tr>
      <w:tr w:rsidR="00260FCE" w:rsidRPr="00D766B0" w14:paraId="712E61C5" w14:textId="77777777" w:rsidTr="002117C6">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7BCF39"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C9BEF5"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AFA395"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235828"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F9C5E1"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Data/Findings</w:t>
            </w:r>
            <w:bookmarkStart w:id="0" w:name="_GoBack"/>
            <w:bookmarkEnd w:id="0"/>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29304A"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Status*</w:t>
            </w:r>
          </w:p>
        </w:tc>
      </w:tr>
      <w:tr w:rsidR="00260FCE" w:rsidRPr="00D766B0" w14:paraId="0AF2A882" w14:textId="77777777" w:rsidTr="00060B1D">
        <w:trPr>
          <w:trHeight w:val="552"/>
        </w:trPr>
        <w:tc>
          <w:tcPr>
            <w:tcW w:w="1710" w:type="dxa"/>
            <w:vMerge w:val="restart"/>
            <w:tcBorders>
              <w:top w:val="single" w:sz="6" w:space="0" w:color="auto"/>
              <w:left w:val="single" w:sz="6" w:space="0" w:color="auto"/>
              <w:right w:val="single" w:sz="6" w:space="0" w:color="auto"/>
            </w:tcBorders>
          </w:tcPr>
          <w:p w14:paraId="1B69A912" w14:textId="77777777" w:rsidR="00260FCE" w:rsidRPr="008664DD" w:rsidRDefault="00260FCE" w:rsidP="002117C6">
            <w:pPr>
              <w:rPr>
                <w:rFonts w:asciiTheme="majorHAnsi" w:hAnsiTheme="majorHAnsi" w:cstheme="majorHAnsi"/>
                <w:snapToGrid w:val="0"/>
                <w:color w:val="000000"/>
                <w:sz w:val="20"/>
                <w:szCs w:val="20"/>
              </w:rPr>
            </w:pPr>
            <w:r w:rsidRPr="008664DD">
              <w:rPr>
                <w:rFonts w:asciiTheme="majorHAnsi" w:hAnsiTheme="majorHAnsi" w:cstheme="majorHAnsi"/>
                <w:snapToGrid w:val="0"/>
                <w:color w:val="000000"/>
                <w:sz w:val="20"/>
                <w:szCs w:val="20"/>
              </w:rPr>
              <w:t>1.1 Provide creative and innovative learning environments.</w:t>
            </w:r>
          </w:p>
        </w:tc>
        <w:tc>
          <w:tcPr>
            <w:tcW w:w="1890" w:type="dxa"/>
            <w:tcBorders>
              <w:top w:val="single" w:sz="6" w:space="0" w:color="auto"/>
              <w:left w:val="single" w:sz="6" w:space="0" w:color="auto"/>
              <w:right w:val="single" w:sz="6" w:space="0" w:color="auto"/>
            </w:tcBorders>
          </w:tcPr>
          <w:p w14:paraId="3F87DD99" w14:textId="77777777" w:rsidR="00260FCE" w:rsidRPr="008664DD" w:rsidRDefault="00260FCE" w:rsidP="002117C6">
            <w:pPr>
              <w:rPr>
                <w:rFonts w:asciiTheme="majorHAnsi" w:hAnsiTheme="majorHAnsi" w:cstheme="majorHAnsi"/>
                <w:snapToGrid w:val="0"/>
                <w:color w:val="000000"/>
                <w:sz w:val="20"/>
                <w:szCs w:val="20"/>
              </w:rPr>
            </w:pPr>
            <w:r w:rsidRPr="008664DD">
              <w:rPr>
                <w:rFonts w:asciiTheme="majorHAnsi" w:hAnsiTheme="majorHAnsi" w:cstheme="majorHAnsi"/>
                <w:snapToGrid w:val="0"/>
                <w:color w:val="000000"/>
                <w:sz w:val="20"/>
                <w:szCs w:val="20"/>
              </w:rPr>
              <w:t>E-campus online supplements will be available to all on-ground classes.</w:t>
            </w:r>
          </w:p>
        </w:tc>
        <w:tc>
          <w:tcPr>
            <w:tcW w:w="1980" w:type="dxa"/>
            <w:tcBorders>
              <w:top w:val="single" w:sz="6" w:space="0" w:color="auto"/>
              <w:left w:val="single" w:sz="6" w:space="0" w:color="auto"/>
              <w:right w:val="single" w:sz="6" w:space="0" w:color="auto"/>
            </w:tcBorders>
          </w:tcPr>
          <w:p w14:paraId="5A4D0A0D" w14:textId="77777777" w:rsidR="00260FCE" w:rsidRPr="008664DD" w:rsidRDefault="00260FCE" w:rsidP="002117C6">
            <w:pPr>
              <w:rPr>
                <w:rFonts w:asciiTheme="majorHAnsi" w:hAnsiTheme="majorHAnsi" w:cstheme="majorHAnsi"/>
                <w:snapToGrid w:val="0"/>
                <w:color w:val="000000"/>
                <w:sz w:val="20"/>
                <w:szCs w:val="20"/>
              </w:rPr>
            </w:pPr>
            <w:r w:rsidRPr="008664DD">
              <w:rPr>
                <w:rFonts w:asciiTheme="majorHAnsi" w:hAnsiTheme="majorHAnsi" w:cstheme="majorHAnsi"/>
                <w:snapToGrid w:val="0"/>
                <w:color w:val="000000"/>
                <w:sz w:val="20"/>
                <w:szCs w:val="20"/>
              </w:rPr>
              <w:t>On-ground classes will be assessed for on online supplement.</w:t>
            </w:r>
          </w:p>
        </w:tc>
        <w:tc>
          <w:tcPr>
            <w:tcW w:w="1800" w:type="dxa"/>
            <w:tcBorders>
              <w:top w:val="single" w:sz="6" w:space="0" w:color="auto"/>
              <w:left w:val="single" w:sz="6" w:space="0" w:color="auto"/>
              <w:right w:val="single" w:sz="6" w:space="0" w:color="auto"/>
            </w:tcBorders>
          </w:tcPr>
          <w:p w14:paraId="58877BE6" w14:textId="4F850AE4" w:rsidR="00125A80" w:rsidRPr="008664DD" w:rsidRDefault="001F0C0E" w:rsidP="001F0C0E">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 xml:space="preserve">All </w:t>
            </w:r>
            <w:r w:rsidRPr="008664DD">
              <w:rPr>
                <w:rFonts w:asciiTheme="majorHAnsi" w:hAnsiTheme="majorHAnsi" w:cstheme="majorHAnsi"/>
                <w:snapToGrid w:val="0"/>
                <w:color w:val="000000"/>
                <w:sz w:val="20"/>
                <w:szCs w:val="20"/>
              </w:rPr>
              <w:t xml:space="preserve">classes will include </w:t>
            </w:r>
            <w:r>
              <w:rPr>
                <w:rFonts w:asciiTheme="majorHAnsi" w:hAnsiTheme="majorHAnsi" w:cstheme="majorHAnsi"/>
                <w:snapToGrid w:val="0"/>
                <w:color w:val="000000"/>
                <w:sz w:val="20"/>
                <w:szCs w:val="20"/>
              </w:rPr>
              <w:t>online supplement. Faculty will be offered information concerning best practices</w:t>
            </w:r>
            <w:r w:rsidR="007C1761">
              <w:rPr>
                <w:rFonts w:asciiTheme="majorHAnsi" w:hAnsiTheme="majorHAnsi" w:cstheme="majorHAnsi"/>
                <w:snapToGrid w:val="0"/>
                <w:color w:val="000000"/>
                <w:sz w:val="20"/>
                <w:szCs w:val="20"/>
              </w:rPr>
              <w:t xml:space="preserve"> for using supplements, and 70%</w:t>
            </w:r>
            <w:r>
              <w:rPr>
                <w:rFonts w:asciiTheme="majorHAnsi" w:hAnsiTheme="majorHAnsi" w:cstheme="majorHAnsi"/>
                <w:snapToGrid w:val="0"/>
                <w:color w:val="000000"/>
                <w:sz w:val="20"/>
                <w:szCs w:val="20"/>
              </w:rPr>
              <w:t xml:space="preserve"> of faculty will attend a continuing education session on using online technology offered by the Center for Teaching and Learning.</w:t>
            </w:r>
          </w:p>
        </w:tc>
        <w:tc>
          <w:tcPr>
            <w:tcW w:w="5310" w:type="dxa"/>
            <w:tcBorders>
              <w:top w:val="single" w:sz="6" w:space="0" w:color="auto"/>
              <w:left w:val="single" w:sz="6" w:space="0" w:color="auto"/>
              <w:right w:val="single" w:sz="6" w:space="0" w:color="auto"/>
            </w:tcBorders>
            <w:shd w:val="clear" w:color="auto" w:fill="DDD9C3" w:themeFill="background2" w:themeFillShade="E6"/>
          </w:tcPr>
          <w:p w14:paraId="60A904F6" w14:textId="4BDF28F9" w:rsidR="00260FCE" w:rsidRPr="005C7D3F" w:rsidRDefault="00060B1D" w:rsidP="00C279EC">
            <w:pPr>
              <w:rPr>
                <w:rFonts w:asciiTheme="majorHAnsi" w:hAnsiTheme="majorHAnsi" w:cstheme="majorHAnsi"/>
                <w:snapToGrid w:val="0"/>
                <w:color w:val="000000"/>
                <w:sz w:val="20"/>
                <w:szCs w:val="20"/>
              </w:rPr>
            </w:pPr>
            <w:r w:rsidRPr="005C7D3F">
              <w:rPr>
                <w:rFonts w:asciiTheme="majorHAnsi" w:hAnsiTheme="majorHAnsi"/>
                <w:sz w:val="20"/>
                <w:szCs w:val="20"/>
              </w:rPr>
              <w:t>Six</w:t>
            </w:r>
            <w:r w:rsidR="00C279EC">
              <w:rPr>
                <w:rFonts w:asciiTheme="majorHAnsi" w:hAnsiTheme="majorHAnsi"/>
                <w:sz w:val="20"/>
                <w:szCs w:val="20"/>
              </w:rPr>
              <w:t xml:space="preserve"> E-H</w:t>
            </w:r>
            <w:r w:rsidRPr="005C7D3F">
              <w:rPr>
                <w:rFonts w:asciiTheme="majorHAnsi" w:hAnsiTheme="majorHAnsi"/>
                <w:sz w:val="20"/>
                <w:szCs w:val="20"/>
              </w:rPr>
              <w:t xml:space="preserve"> faculty </w:t>
            </w:r>
            <w:r w:rsidR="00C279EC">
              <w:rPr>
                <w:rFonts w:asciiTheme="majorHAnsi" w:hAnsiTheme="majorHAnsi"/>
                <w:sz w:val="20"/>
                <w:szCs w:val="20"/>
              </w:rPr>
              <w:t xml:space="preserve">members attended </w:t>
            </w:r>
            <w:r w:rsidRPr="005C7D3F">
              <w:rPr>
                <w:rFonts w:asciiTheme="majorHAnsi" w:hAnsiTheme="majorHAnsi"/>
                <w:sz w:val="20"/>
                <w:szCs w:val="20"/>
              </w:rPr>
              <w:t>formal on-line education session</w:t>
            </w:r>
            <w:r w:rsidR="00C279EC">
              <w:rPr>
                <w:rFonts w:asciiTheme="majorHAnsi" w:hAnsiTheme="majorHAnsi"/>
                <w:sz w:val="20"/>
                <w:szCs w:val="20"/>
              </w:rPr>
              <w:t>s</w:t>
            </w:r>
            <w:r w:rsidRPr="005C7D3F">
              <w:rPr>
                <w:rFonts w:asciiTheme="majorHAnsi" w:hAnsiTheme="majorHAnsi"/>
                <w:sz w:val="20"/>
                <w:szCs w:val="20"/>
              </w:rPr>
              <w:t xml:space="preserve">. </w:t>
            </w:r>
            <w:r w:rsidR="00C279EC">
              <w:rPr>
                <w:rFonts w:asciiTheme="majorHAnsi" w:hAnsiTheme="majorHAnsi"/>
                <w:sz w:val="20"/>
                <w:szCs w:val="20"/>
              </w:rPr>
              <w:t>Another</w:t>
            </w:r>
            <w:r w:rsidRPr="005C7D3F">
              <w:rPr>
                <w:rFonts w:asciiTheme="majorHAnsi" w:hAnsiTheme="majorHAnsi"/>
                <w:sz w:val="20"/>
                <w:szCs w:val="20"/>
              </w:rPr>
              <w:t xml:space="preserve"> faculty </w:t>
            </w:r>
            <w:r w:rsidR="00C279EC" w:rsidRPr="005C7D3F">
              <w:rPr>
                <w:rFonts w:asciiTheme="majorHAnsi" w:hAnsiTheme="majorHAnsi"/>
                <w:sz w:val="20"/>
                <w:szCs w:val="20"/>
              </w:rPr>
              <w:t xml:space="preserve">member </w:t>
            </w:r>
            <w:r w:rsidRPr="005C7D3F">
              <w:rPr>
                <w:rFonts w:asciiTheme="majorHAnsi" w:hAnsiTheme="majorHAnsi"/>
                <w:sz w:val="20"/>
                <w:szCs w:val="20"/>
              </w:rPr>
              <w:t xml:space="preserve">attended one-on-one sessions to learn how to use e-campus. </w:t>
            </w:r>
            <w:r w:rsidR="00C279EC">
              <w:rPr>
                <w:rFonts w:asciiTheme="majorHAnsi" w:hAnsiTheme="majorHAnsi"/>
                <w:sz w:val="20"/>
                <w:szCs w:val="20"/>
              </w:rPr>
              <w:t>Yet another</w:t>
            </w:r>
            <w:r w:rsidRPr="005C7D3F">
              <w:rPr>
                <w:rFonts w:asciiTheme="majorHAnsi" w:hAnsiTheme="majorHAnsi"/>
                <w:sz w:val="20"/>
                <w:szCs w:val="20"/>
              </w:rPr>
              <w:t xml:space="preserve"> attended information sessions on the new proposed learning management system. </w:t>
            </w:r>
            <w:r w:rsidR="00C279EC">
              <w:rPr>
                <w:rFonts w:asciiTheme="majorHAnsi" w:hAnsiTheme="majorHAnsi"/>
                <w:sz w:val="20"/>
                <w:szCs w:val="20"/>
              </w:rPr>
              <w:t>The department has</w:t>
            </w:r>
            <w:r w:rsidRPr="005C7D3F">
              <w:rPr>
                <w:rFonts w:asciiTheme="majorHAnsi" w:hAnsiTheme="majorHAnsi"/>
                <w:sz w:val="20"/>
                <w:szCs w:val="20"/>
              </w:rPr>
              <w:t xml:space="preserve"> 16 faculty</w:t>
            </w:r>
            <w:r w:rsidR="00C279EC">
              <w:rPr>
                <w:rFonts w:asciiTheme="majorHAnsi" w:hAnsiTheme="majorHAnsi"/>
                <w:sz w:val="20"/>
                <w:szCs w:val="20"/>
              </w:rPr>
              <w:t xml:space="preserve"> members. That means 50%</w:t>
            </w:r>
            <w:r w:rsidRPr="005C7D3F">
              <w:rPr>
                <w:rFonts w:asciiTheme="majorHAnsi" w:hAnsiTheme="majorHAnsi"/>
                <w:sz w:val="20"/>
                <w:szCs w:val="20"/>
              </w:rPr>
              <w:t xml:space="preserve"> attended, meaning we did not meet the measure</w:t>
            </w:r>
            <w:r w:rsidR="00C279EC">
              <w:rPr>
                <w:rFonts w:asciiTheme="majorHAnsi" w:hAnsiTheme="majorHAnsi"/>
                <w:sz w:val="20"/>
                <w:szCs w:val="20"/>
              </w:rPr>
              <w:t>; h</w:t>
            </w:r>
            <w:r w:rsidRPr="005C7D3F">
              <w:rPr>
                <w:rFonts w:asciiTheme="majorHAnsi" w:hAnsiTheme="majorHAnsi"/>
                <w:sz w:val="20"/>
                <w:szCs w:val="20"/>
              </w:rPr>
              <w:t>owever, e</w:t>
            </w:r>
            <w:r w:rsidRPr="005C7D3F">
              <w:rPr>
                <w:rFonts w:asciiTheme="majorHAnsi" w:hAnsiTheme="majorHAnsi"/>
                <w:color w:val="000000" w:themeColor="text1"/>
                <w:sz w:val="20"/>
                <w:szCs w:val="20"/>
              </w:rPr>
              <w:t xml:space="preserve">veryone who teaches online had to utilize the Quality Matters </w:t>
            </w:r>
            <w:r w:rsidR="00C279EC">
              <w:rPr>
                <w:rFonts w:asciiTheme="majorHAnsi" w:hAnsiTheme="majorHAnsi"/>
                <w:color w:val="000000" w:themeColor="text1"/>
                <w:sz w:val="20"/>
                <w:szCs w:val="20"/>
              </w:rPr>
              <w:t>Checklist</w:t>
            </w:r>
            <w:r w:rsidRPr="005C7D3F">
              <w:rPr>
                <w:rFonts w:asciiTheme="majorHAnsi" w:hAnsiTheme="majorHAnsi"/>
                <w:color w:val="000000" w:themeColor="text1"/>
                <w:sz w:val="20"/>
                <w:szCs w:val="20"/>
              </w:rPr>
              <w:t>. On Aug. 6</w:t>
            </w:r>
            <w:r w:rsidR="00C279EC">
              <w:rPr>
                <w:rFonts w:asciiTheme="majorHAnsi" w:hAnsiTheme="majorHAnsi"/>
                <w:color w:val="000000" w:themeColor="text1"/>
                <w:sz w:val="20"/>
                <w:szCs w:val="20"/>
              </w:rPr>
              <w:t>,</w:t>
            </w:r>
            <w:r w:rsidRPr="005C7D3F">
              <w:rPr>
                <w:rFonts w:asciiTheme="majorHAnsi" w:hAnsiTheme="majorHAnsi"/>
                <w:color w:val="000000" w:themeColor="text1"/>
                <w:sz w:val="20"/>
                <w:szCs w:val="20"/>
              </w:rPr>
              <w:t xml:space="preserve"> everyone attending the School of Liberal Arts meeting listened to Dr. Dotterer’s lecture on Quality Matters.</w:t>
            </w:r>
          </w:p>
        </w:tc>
        <w:tc>
          <w:tcPr>
            <w:tcW w:w="990" w:type="dxa"/>
            <w:tcBorders>
              <w:top w:val="single" w:sz="6" w:space="0" w:color="auto"/>
              <w:left w:val="single" w:sz="6" w:space="0" w:color="auto"/>
              <w:right w:val="single" w:sz="6" w:space="0" w:color="auto"/>
            </w:tcBorders>
            <w:shd w:val="clear" w:color="auto" w:fill="DDD9C3" w:themeFill="background2" w:themeFillShade="E6"/>
          </w:tcPr>
          <w:p w14:paraId="4F304C79" w14:textId="0C5E4E0F" w:rsidR="00260FCE" w:rsidRPr="00D766B0" w:rsidRDefault="00C279EC" w:rsidP="00060B1D">
            <w:pPr>
              <w:rPr>
                <w:rFonts w:ascii="Cambria" w:hAnsi="Cambria" w:cstheme="majorHAnsi"/>
                <w:snapToGrid w:val="0"/>
                <w:color w:val="000000"/>
                <w:sz w:val="20"/>
                <w:szCs w:val="20"/>
              </w:rPr>
            </w:pPr>
            <w:r>
              <w:rPr>
                <w:rFonts w:ascii="Cambria" w:hAnsi="Cambria" w:cstheme="majorHAnsi"/>
                <w:snapToGrid w:val="0"/>
                <w:color w:val="000000"/>
                <w:sz w:val="20"/>
                <w:szCs w:val="20"/>
              </w:rPr>
              <w:t>In Progress</w:t>
            </w:r>
          </w:p>
        </w:tc>
      </w:tr>
      <w:tr w:rsidR="00260FCE" w:rsidRPr="00D766B0" w14:paraId="115916DE" w14:textId="77777777" w:rsidTr="00A150DC">
        <w:trPr>
          <w:trHeight w:val="120"/>
        </w:trPr>
        <w:tc>
          <w:tcPr>
            <w:tcW w:w="1710" w:type="dxa"/>
            <w:vMerge/>
            <w:tcBorders>
              <w:left w:val="single" w:sz="6" w:space="0" w:color="auto"/>
              <w:right w:val="single" w:sz="6" w:space="0" w:color="auto"/>
            </w:tcBorders>
            <w:vAlign w:val="center"/>
          </w:tcPr>
          <w:p w14:paraId="1A3741F2" w14:textId="77777777" w:rsidR="00260FCE" w:rsidRPr="008664DD" w:rsidRDefault="00260FCE" w:rsidP="002117C6">
            <w:pPr>
              <w:jc w:val="center"/>
              <w:rPr>
                <w:rFonts w:asciiTheme="majorHAnsi" w:hAnsiTheme="majorHAnsi"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4E995AA" w14:textId="77777777" w:rsidR="00260FCE" w:rsidRPr="008664DD" w:rsidRDefault="00B41443" w:rsidP="002117C6">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Faculty will utilize technology in order to maximize student learning outcomes.</w:t>
            </w:r>
          </w:p>
        </w:tc>
        <w:tc>
          <w:tcPr>
            <w:tcW w:w="1980" w:type="dxa"/>
            <w:tcBorders>
              <w:top w:val="single" w:sz="6" w:space="0" w:color="auto"/>
              <w:left w:val="single" w:sz="6" w:space="0" w:color="auto"/>
              <w:bottom w:val="single" w:sz="6" w:space="0" w:color="auto"/>
              <w:right w:val="single" w:sz="6" w:space="0" w:color="auto"/>
            </w:tcBorders>
          </w:tcPr>
          <w:p w14:paraId="201F6FCE" w14:textId="77777777" w:rsidR="00260FCE" w:rsidRPr="008664DD" w:rsidRDefault="00125A80" w:rsidP="00B41443">
            <w:pPr>
              <w:rPr>
                <w:rFonts w:asciiTheme="majorHAnsi" w:hAnsiTheme="majorHAnsi" w:cstheme="majorHAnsi"/>
                <w:snapToGrid w:val="0"/>
                <w:color w:val="000000"/>
                <w:sz w:val="20"/>
                <w:szCs w:val="20"/>
              </w:rPr>
            </w:pPr>
            <w:r>
              <w:rPr>
                <w:rFonts w:asciiTheme="majorHAnsi" w:hAnsiTheme="majorHAnsi" w:cstheme="majorHAnsi"/>
                <w:snapToGrid w:val="0"/>
                <w:sz w:val="20"/>
                <w:szCs w:val="20"/>
              </w:rPr>
              <w:t xml:space="preserve">The </w:t>
            </w:r>
            <w:r w:rsidR="00B41443">
              <w:rPr>
                <w:rFonts w:asciiTheme="majorHAnsi" w:hAnsiTheme="majorHAnsi" w:cstheme="majorHAnsi"/>
                <w:snapToGrid w:val="0"/>
                <w:sz w:val="20"/>
                <w:szCs w:val="20"/>
              </w:rPr>
              <w:t>Composition Computer Classroom (</w:t>
            </w:r>
            <w:r>
              <w:rPr>
                <w:rFonts w:asciiTheme="majorHAnsi" w:hAnsiTheme="majorHAnsi" w:cstheme="majorHAnsi"/>
                <w:snapToGrid w:val="0"/>
                <w:sz w:val="20"/>
                <w:szCs w:val="20"/>
              </w:rPr>
              <w:t>CCC</w:t>
            </w:r>
            <w:r w:rsidR="00B41443">
              <w:rPr>
                <w:rFonts w:asciiTheme="majorHAnsi" w:hAnsiTheme="majorHAnsi" w:cstheme="majorHAnsi"/>
                <w:snapToGrid w:val="0"/>
                <w:sz w:val="20"/>
                <w:szCs w:val="20"/>
              </w:rPr>
              <w:t>)</w:t>
            </w:r>
            <w:r>
              <w:rPr>
                <w:rFonts w:asciiTheme="majorHAnsi" w:hAnsiTheme="majorHAnsi" w:cstheme="majorHAnsi"/>
                <w:snapToGrid w:val="0"/>
                <w:sz w:val="20"/>
                <w:szCs w:val="20"/>
              </w:rPr>
              <w:t xml:space="preserve"> will be scheduled during prime class times</w:t>
            </w:r>
            <w:r w:rsidR="00FD0D50">
              <w:rPr>
                <w:rFonts w:asciiTheme="majorHAnsi" w:hAnsiTheme="majorHAnsi" w:cstheme="majorHAnsi"/>
                <w:snapToGrid w:val="0"/>
                <w:sz w:val="20"/>
                <w:szCs w:val="20"/>
              </w:rPr>
              <w:t xml:space="preserve"> for </w:t>
            </w:r>
            <w:r w:rsidR="00FD0D50">
              <w:rPr>
                <w:rFonts w:asciiTheme="majorHAnsi" w:hAnsiTheme="majorHAnsi" w:cstheme="majorHAnsi"/>
                <w:snapToGrid w:val="0"/>
                <w:sz w:val="20"/>
                <w:szCs w:val="20"/>
              </w:rPr>
              <w:lastRenderedPageBreak/>
              <w:t>writing classes, especially Freshman Composition.</w:t>
            </w:r>
          </w:p>
        </w:tc>
        <w:tc>
          <w:tcPr>
            <w:tcW w:w="1800" w:type="dxa"/>
            <w:tcBorders>
              <w:top w:val="single" w:sz="6" w:space="0" w:color="auto"/>
              <w:left w:val="single" w:sz="6" w:space="0" w:color="auto"/>
              <w:bottom w:val="single" w:sz="6" w:space="0" w:color="auto"/>
              <w:right w:val="single" w:sz="6" w:space="0" w:color="auto"/>
            </w:tcBorders>
          </w:tcPr>
          <w:p w14:paraId="7110EB87" w14:textId="77777777" w:rsidR="00260FCE" w:rsidRPr="008664DD" w:rsidRDefault="00B41443" w:rsidP="00B41443">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lastRenderedPageBreak/>
              <w:t xml:space="preserve">Writing classes will meet in the CCC for all </w:t>
            </w:r>
            <w:r w:rsidR="00125A80">
              <w:rPr>
                <w:rFonts w:asciiTheme="majorHAnsi" w:hAnsiTheme="majorHAnsi" w:cstheme="majorHAnsi"/>
                <w:snapToGrid w:val="0"/>
                <w:color w:val="000000"/>
                <w:sz w:val="20"/>
                <w:szCs w:val="20"/>
              </w:rPr>
              <w:t xml:space="preserve">prime class times: MWF (9, 10, 11) and TR </w:t>
            </w:r>
            <w:r w:rsidR="00125A80">
              <w:rPr>
                <w:rFonts w:asciiTheme="majorHAnsi" w:hAnsiTheme="majorHAnsi" w:cstheme="majorHAnsi"/>
                <w:snapToGrid w:val="0"/>
                <w:color w:val="000000"/>
                <w:sz w:val="20"/>
                <w:szCs w:val="20"/>
              </w:rPr>
              <w:lastRenderedPageBreak/>
              <w:t>(9:30, 11, 12:30).</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C6B04E9" w14:textId="2ED1DBA8" w:rsidR="00260FCE" w:rsidRPr="00A150DC" w:rsidRDefault="00A150DC" w:rsidP="00C279EC">
            <w:pPr>
              <w:rPr>
                <w:rFonts w:asciiTheme="majorHAnsi" w:hAnsiTheme="majorHAnsi" w:cstheme="majorHAnsi"/>
                <w:b/>
                <w:snapToGrid w:val="0"/>
                <w:color w:val="000000"/>
                <w:sz w:val="20"/>
                <w:szCs w:val="20"/>
              </w:rPr>
            </w:pPr>
            <w:r w:rsidRPr="00A150DC">
              <w:rPr>
                <w:rFonts w:asciiTheme="majorHAnsi" w:hAnsiTheme="majorHAnsi" w:cstheme="majorHAnsi"/>
                <w:b/>
                <w:snapToGrid w:val="0"/>
                <w:color w:val="000000"/>
                <w:sz w:val="20"/>
                <w:szCs w:val="20"/>
              </w:rPr>
              <w:lastRenderedPageBreak/>
              <w:t>Fall 2014</w:t>
            </w:r>
            <w:r w:rsidR="00307607">
              <w:rPr>
                <w:rFonts w:asciiTheme="majorHAnsi" w:hAnsiTheme="majorHAnsi" w:cstheme="majorHAnsi"/>
                <w:b/>
                <w:snapToGrid w:val="0"/>
                <w:color w:val="000000"/>
                <w:sz w:val="20"/>
                <w:szCs w:val="20"/>
              </w:rPr>
              <w:t xml:space="preserve">: </w:t>
            </w:r>
            <w:r w:rsidR="00307607">
              <w:rPr>
                <w:rFonts w:asciiTheme="majorHAnsi" w:hAnsiTheme="majorHAnsi" w:cstheme="majorHAnsi"/>
                <w:snapToGrid w:val="0"/>
                <w:color w:val="000000"/>
                <w:sz w:val="20"/>
                <w:szCs w:val="20"/>
              </w:rPr>
              <w:t>Seven</w:t>
            </w:r>
            <w:r w:rsidR="00307607" w:rsidRPr="00307607">
              <w:rPr>
                <w:rFonts w:asciiTheme="majorHAnsi" w:hAnsiTheme="majorHAnsi" w:cstheme="majorHAnsi"/>
                <w:snapToGrid w:val="0"/>
                <w:color w:val="000000"/>
                <w:sz w:val="20"/>
                <w:szCs w:val="20"/>
              </w:rPr>
              <w:t xml:space="preserve"> sections </w:t>
            </w:r>
            <w:r w:rsidR="00307607">
              <w:rPr>
                <w:rFonts w:asciiTheme="majorHAnsi" w:hAnsiTheme="majorHAnsi" w:cstheme="majorHAnsi"/>
                <w:snapToGrid w:val="0"/>
                <w:color w:val="000000"/>
                <w:sz w:val="20"/>
                <w:szCs w:val="20"/>
              </w:rPr>
              <w:t>met in BH 208</w:t>
            </w:r>
            <w:r w:rsidR="00307607" w:rsidRPr="00307607">
              <w:rPr>
                <w:rFonts w:asciiTheme="majorHAnsi" w:hAnsiTheme="majorHAnsi" w:cstheme="majorHAnsi"/>
                <w:snapToGrid w:val="0"/>
                <w:color w:val="000000"/>
                <w:sz w:val="20"/>
                <w:szCs w:val="20"/>
              </w:rPr>
              <w:t xml:space="preserve"> including:</w:t>
            </w:r>
          </w:p>
          <w:p w14:paraId="0055212E" w14:textId="2AF2A42C" w:rsidR="00A150DC" w:rsidRDefault="00A150DC" w:rsidP="00C279EC">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MWF 9:00, ENGL 1113, Morris</w:t>
            </w:r>
          </w:p>
          <w:p w14:paraId="263ACC33" w14:textId="59C6E9A8" w:rsidR="00A150DC" w:rsidRDefault="00A150DC" w:rsidP="00C279EC">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MWF 10:00, ENGL 1113, Dial-Driver</w:t>
            </w:r>
          </w:p>
          <w:p w14:paraId="1B774BCD" w14:textId="488CB9F6" w:rsidR="00A150DC" w:rsidRDefault="00A150DC" w:rsidP="00C279EC">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MWF 11:00, ENGL 1113, Emmons</w:t>
            </w:r>
          </w:p>
          <w:p w14:paraId="036C2341" w14:textId="41799B12" w:rsidR="00A150DC" w:rsidRDefault="00A150DC" w:rsidP="00C279EC">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TR 9:30, CJ 3023, Emmons</w:t>
            </w:r>
          </w:p>
          <w:p w14:paraId="6BFD9208" w14:textId="130E4E71" w:rsidR="00A150DC" w:rsidRDefault="00A150DC" w:rsidP="00C279EC">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lastRenderedPageBreak/>
              <w:t>TR 11:00, ENGL 1113, Morris</w:t>
            </w:r>
          </w:p>
          <w:p w14:paraId="5CE69662" w14:textId="77777777" w:rsidR="00A150DC" w:rsidRDefault="00A150DC" w:rsidP="00C279EC">
            <w:pPr>
              <w:rPr>
                <w:rFonts w:asciiTheme="majorHAnsi" w:hAnsiTheme="majorHAnsi" w:cstheme="majorHAnsi"/>
                <w:snapToGrid w:val="0"/>
                <w:color w:val="000000"/>
                <w:sz w:val="20"/>
                <w:szCs w:val="20"/>
              </w:rPr>
            </w:pPr>
          </w:p>
          <w:p w14:paraId="70C1351E" w14:textId="7824A46A" w:rsidR="00A150DC" w:rsidRPr="00A150DC" w:rsidRDefault="00A150DC" w:rsidP="00C279EC">
            <w:pPr>
              <w:rPr>
                <w:rFonts w:asciiTheme="majorHAnsi" w:hAnsiTheme="majorHAnsi" w:cstheme="majorHAnsi"/>
                <w:b/>
                <w:snapToGrid w:val="0"/>
                <w:color w:val="000000"/>
                <w:sz w:val="20"/>
                <w:szCs w:val="20"/>
              </w:rPr>
            </w:pPr>
            <w:r w:rsidRPr="00A150DC">
              <w:rPr>
                <w:rFonts w:asciiTheme="majorHAnsi" w:hAnsiTheme="majorHAnsi" w:cstheme="majorHAnsi"/>
                <w:b/>
                <w:snapToGrid w:val="0"/>
                <w:color w:val="000000"/>
                <w:sz w:val="20"/>
                <w:szCs w:val="20"/>
              </w:rPr>
              <w:t>Spring 2015</w:t>
            </w:r>
            <w:r w:rsidR="00307607">
              <w:rPr>
                <w:rFonts w:asciiTheme="majorHAnsi" w:hAnsiTheme="majorHAnsi" w:cstheme="majorHAnsi"/>
                <w:b/>
                <w:snapToGrid w:val="0"/>
                <w:color w:val="000000"/>
                <w:sz w:val="20"/>
                <w:szCs w:val="20"/>
              </w:rPr>
              <w:t xml:space="preserve">: </w:t>
            </w:r>
            <w:r w:rsidR="00307607" w:rsidRPr="00307607">
              <w:rPr>
                <w:rFonts w:asciiTheme="majorHAnsi" w:hAnsiTheme="majorHAnsi" w:cstheme="majorHAnsi"/>
                <w:snapToGrid w:val="0"/>
                <w:color w:val="000000"/>
                <w:sz w:val="20"/>
                <w:szCs w:val="20"/>
              </w:rPr>
              <w:t xml:space="preserve">10 sections </w:t>
            </w:r>
            <w:r w:rsidR="00307607">
              <w:rPr>
                <w:rFonts w:asciiTheme="majorHAnsi" w:hAnsiTheme="majorHAnsi" w:cstheme="majorHAnsi"/>
                <w:snapToGrid w:val="0"/>
                <w:color w:val="000000"/>
                <w:sz w:val="20"/>
                <w:szCs w:val="20"/>
              </w:rPr>
              <w:t>met in BH 208</w:t>
            </w:r>
            <w:r w:rsidR="00307607" w:rsidRPr="00307607">
              <w:rPr>
                <w:rFonts w:asciiTheme="majorHAnsi" w:hAnsiTheme="majorHAnsi" w:cstheme="majorHAnsi"/>
                <w:snapToGrid w:val="0"/>
                <w:color w:val="000000"/>
                <w:sz w:val="20"/>
                <w:szCs w:val="20"/>
              </w:rPr>
              <w:t xml:space="preserve"> including:</w:t>
            </w:r>
          </w:p>
          <w:p w14:paraId="3F1FAC18" w14:textId="45199A31" w:rsidR="00A150DC" w:rsidRDefault="00A150DC" w:rsidP="00A150DC">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MWF 9:00</w:t>
            </w:r>
            <w:r w:rsidR="00307607">
              <w:rPr>
                <w:rFonts w:asciiTheme="majorHAnsi" w:hAnsiTheme="majorHAnsi" w:cstheme="majorHAnsi"/>
                <w:snapToGrid w:val="0"/>
                <w:color w:val="000000"/>
                <w:sz w:val="20"/>
                <w:szCs w:val="20"/>
              </w:rPr>
              <w:t>, ENGL 1213, Dial-Driver</w:t>
            </w:r>
          </w:p>
          <w:p w14:paraId="3D19F9A6" w14:textId="72EEBA3E" w:rsidR="00A150DC" w:rsidRDefault="00A150DC" w:rsidP="00A150DC">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MWF 10:00</w:t>
            </w:r>
            <w:r w:rsidR="00307607">
              <w:rPr>
                <w:rFonts w:asciiTheme="majorHAnsi" w:hAnsiTheme="majorHAnsi" w:cstheme="majorHAnsi"/>
                <w:snapToGrid w:val="0"/>
                <w:color w:val="000000"/>
                <w:sz w:val="20"/>
                <w:szCs w:val="20"/>
              </w:rPr>
              <w:t>, ENGL 1213, Dial-Driver</w:t>
            </w:r>
          </w:p>
          <w:p w14:paraId="288B227C" w14:textId="017BBA4A" w:rsidR="00A150DC" w:rsidRDefault="00A150DC" w:rsidP="00A150DC">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MWF 11:00</w:t>
            </w:r>
            <w:r w:rsidR="00307607">
              <w:rPr>
                <w:rFonts w:asciiTheme="majorHAnsi" w:hAnsiTheme="majorHAnsi" w:cstheme="majorHAnsi"/>
                <w:snapToGrid w:val="0"/>
                <w:color w:val="000000"/>
                <w:sz w:val="20"/>
                <w:szCs w:val="20"/>
              </w:rPr>
              <w:t>, ENGL 1213, Emmons</w:t>
            </w:r>
          </w:p>
          <w:p w14:paraId="7CB6A5F7" w14:textId="559B56B5" w:rsidR="00A150DC" w:rsidRDefault="00A150DC" w:rsidP="00A150DC">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TR 9:30</w:t>
            </w:r>
            <w:r w:rsidR="00307607">
              <w:rPr>
                <w:rFonts w:asciiTheme="majorHAnsi" w:hAnsiTheme="majorHAnsi" w:cstheme="majorHAnsi"/>
                <w:snapToGrid w:val="0"/>
                <w:color w:val="000000"/>
                <w:sz w:val="20"/>
                <w:szCs w:val="20"/>
              </w:rPr>
              <w:t>, ENGL 1213, Morris</w:t>
            </w:r>
          </w:p>
          <w:p w14:paraId="31289500" w14:textId="435A4C93" w:rsidR="00A150DC" w:rsidRPr="008664DD" w:rsidRDefault="00A150DC" w:rsidP="00C279EC">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TR 11:00</w:t>
            </w:r>
            <w:r w:rsidR="00307607">
              <w:rPr>
                <w:rFonts w:asciiTheme="majorHAnsi" w:hAnsiTheme="majorHAnsi" w:cstheme="majorHAnsi"/>
                <w:snapToGrid w:val="0"/>
                <w:color w:val="000000"/>
                <w:sz w:val="20"/>
                <w:szCs w:val="20"/>
              </w:rPr>
              <w:t>, ENGL 1213, Reed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CE8FDAF" w14:textId="3990F172" w:rsidR="00260FCE" w:rsidRPr="00D766B0" w:rsidRDefault="00A150DC" w:rsidP="00A150DC">
            <w:pPr>
              <w:rPr>
                <w:rFonts w:ascii="Cambria" w:hAnsi="Cambria" w:cstheme="majorHAnsi"/>
                <w:snapToGrid w:val="0"/>
                <w:color w:val="000000"/>
                <w:sz w:val="20"/>
                <w:szCs w:val="20"/>
              </w:rPr>
            </w:pPr>
            <w:r>
              <w:rPr>
                <w:rFonts w:ascii="Cambria" w:hAnsi="Cambria" w:cstheme="majorHAnsi"/>
                <w:snapToGrid w:val="0"/>
                <w:color w:val="000000"/>
                <w:sz w:val="20"/>
                <w:szCs w:val="20"/>
              </w:rPr>
              <w:lastRenderedPageBreak/>
              <w:t>Complete</w:t>
            </w:r>
          </w:p>
        </w:tc>
      </w:tr>
      <w:tr w:rsidR="00260FCE" w:rsidRPr="00D766B0" w14:paraId="6BC1E9D3" w14:textId="77777777" w:rsidTr="00A150DC">
        <w:trPr>
          <w:trHeight w:val="120"/>
        </w:trPr>
        <w:tc>
          <w:tcPr>
            <w:tcW w:w="1710" w:type="dxa"/>
            <w:vMerge/>
            <w:tcBorders>
              <w:left w:val="single" w:sz="6" w:space="0" w:color="auto"/>
              <w:bottom w:val="single" w:sz="6" w:space="0" w:color="auto"/>
              <w:right w:val="single" w:sz="6" w:space="0" w:color="auto"/>
            </w:tcBorders>
            <w:vAlign w:val="center"/>
          </w:tcPr>
          <w:p w14:paraId="21CEF288" w14:textId="79D825F4" w:rsidR="00260FCE" w:rsidRPr="008664DD" w:rsidRDefault="00260FCE" w:rsidP="002117C6">
            <w:pPr>
              <w:jc w:val="center"/>
              <w:rPr>
                <w:rFonts w:asciiTheme="majorHAnsi" w:hAnsiTheme="majorHAnsi"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B3B0182" w14:textId="77777777" w:rsidR="00260FCE" w:rsidRPr="008664DD" w:rsidRDefault="00260FCE" w:rsidP="001F0C0E">
            <w:pPr>
              <w:rPr>
                <w:rFonts w:asciiTheme="majorHAnsi" w:hAnsiTheme="majorHAnsi" w:cstheme="majorHAnsi"/>
                <w:snapToGrid w:val="0"/>
                <w:sz w:val="20"/>
                <w:szCs w:val="20"/>
              </w:rPr>
            </w:pPr>
            <w:r w:rsidRPr="008664DD">
              <w:rPr>
                <w:rFonts w:asciiTheme="majorHAnsi" w:hAnsiTheme="majorHAnsi" w:cstheme="majorHAnsi"/>
                <w:snapToGrid w:val="0"/>
                <w:color w:val="000000"/>
                <w:sz w:val="20"/>
                <w:szCs w:val="20"/>
              </w:rPr>
              <w:t xml:space="preserve">Insert group tasks in </w:t>
            </w:r>
            <w:r w:rsidR="001F0C0E" w:rsidRPr="009F4CF7">
              <w:rPr>
                <w:rFonts w:asciiTheme="majorHAnsi" w:hAnsiTheme="majorHAnsi"/>
                <w:sz w:val="20"/>
                <w:szCs w:val="20"/>
              </w:rPr>
              <w:t xml:space="preserve">on-ground and online </w:t>
            </w:r>
            <w:r w:rsidR="001F0C0E">
              <w:rPr>
                <w:rFonts w:asciiTheme="majorHAnsi" w:hAnsiTheme="majorHAnsi" w:cstheme="majorHAnsi"/>
                <w:snapToGrid w:val="0"/>
                <w:color w:val="000000"/>
                <w:sz w:val="20"/>
                <w:szCs w:val="20"/>
              </w:rPr>
              <w:t>sections of COMP I and II</w:t>
            </w:r>
            <w:r w:rsidRPr="008664DD">
              <w:rPr>
                <w:rFonts w:asciiTheme="majorHAnsi" w:hAnsiTheme="majorHAnsi" w:cstheme="majorHAnsi"/>
                <w:snapToGrid w:val="0"/>
                <w:color w:val="000000"/>
                <w:sz w:val="20"/>
                <w:szCs w:val="20"/>
              </w:rPr>
              <w:t>.</w:t>
            </w:r>
          </w:p>
        </w:tc>
        <w:tc>
          <w:tcPr>
            <w:tcW w:w="1980" w:type="dxa"/>
            <w:tcBorders>
              <w:top w:val="single" w:sz="6" w:space="0" w:color="auto"/>
              <w:left w:val="single" w:sz="6" w:space="0" w:color="auto"/>
              <w:bottom w:val="single" w:sz="6" w:space="0" w:color="auto"/>
              <w:right w:val="single" w:sz="6" w:space="0" w:color="auto"/>
            </w:tcBorders>
          </w:tcPr>
          <w:p w14:paraId="41B5913F" w14:textId="77777777" w:rsidR="00260FCE" w:rsidRPr="009F4CF7" w:rsidRDefault="009F4CF7" w:rsidP="009F4CF7">
            <w:pPr>
              <w:tabs>
                <w:tab w:val="left" w:pos="1072"/>
              </w:tabs>
              <w:rPr>
                <w:rFonts w:asciiTheme="majorHAnsi" w:hAnsiTheme="majorHAnsi"/>
                <w:b/>
                <w:sz w:val="20"/>
                <w:szCs w:val="20"/>
              </w:rPr>
            </w:pPr>
            <w:r w:rsidRPr="009F4CF7">
              <w:rPr>
                <w:rFonts w:asciiTheme="majorHAnsi" w:hAnsiTheme="majorHAnsi"/>
                <w:spacing w:val="5"/>
                <w:kern w:val="1"/>
                <w:sz w:val="20"/>
                <w:szCs w:val="20"/>
              </w:rPr>
              <w:t>On-ground and online faculty will be queried about group tasks in online classes.</w:t>
            </w:r>
          </w:p>
        </w:tc>
        <w:tc>
          <w:tcPr>
            <w:tcW w:w="1800" w:type="dxa"/>
            <w:tcBorders>
              <w:top w:val="single" w:sz="6" w:space="0" w:color="auto"/>
              <w:left w:val="single" w:sz="6" w:space="0" w:color="auto"/>
              <w:bottom w:val="single" w:sz="6" w:space="0" w:color="auto"/>
              <w:right w:val="single" w:sz="6" w:space="0" w:color="auto"/>
            </w:tcBorders>
          </w:tcPr>
          <w:p w14:paraId="6D92007D" w14:textId="77777777" w:rsidR="00260FCE" w:rsidRPr="009F4CF7" w:rsidRDefault="009F4CF7" w:rsidP="002117C6">
            <w:pPr>
              <w:rPr>
                <w:rFonts w:asciiTheme="majorHAnsi" w:hAnsiTheme="majorHAnsi" w:cstheme="majorHAnsi"/>
                <w:snapToGrid w:val="0"/>
                <w:color w:val="000000"/>
                <w:sz w:val="20"/>
                <w:szCs w:val="20"/>
              </w:rPr>
            </w:pPr>
            <w:r w:rsidRPr="009F4CF7">
              <w:rPr>
                <w:rFonts w:asciiTheme="majorHAnsi" w:hAnsiTheme="majorHAnsi"/>
                <w:sz w:val="20"/>
                <w:szCs w:val="20"/>
              </w:rPr>
              <w:t>At least 70% of on-ground and online classes will include group tasks.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29BD1D" w14:textId="0963DA75" w:rsidR="00260FCE" w:rsidRPr="005C7D3F" w:rsidRDefault="00060B1D" w:rsidP="005C7D3F">
            <w:pPr>
              <w:rPr>
                <w:rFonts w:asciiTheme="majorHAnsi" w:hAnsiTheme="majorHAnsi" w:cstheme="majorHAnsi"/>
                <w:snapToGrid w:val="0"/>
                <w:color w:val="000000"/>
                <w:sz w:val="20"/>
                <w:szCs w:val="20"/>
              </w:rPr>
            </w:pPr>
            <w:r w:rsidRPr="005C7D3F">
              <w:rPr>
                <w:rFonts w:asciiTheme="majorHAnsi" w:hAnsiTheme="majorHAnsi"/>
                <w:color w:val="000000" w:themeColor="text1"/>
                <w:sz w:val="20"/>
                <w:szCs w:val="20"/>
              </w:rPr>
              <w:t>69% of on-ground classes include group tasks. 44% of online classes include group tasks, exclusive of discussion. This measure has not been met.</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D48C531" w14:textId="4AAED9D0" w:rsidR="00260FCE" w:rsidRPr="00D766B0" w:rsidRDefault="0017185E" w:rsidP="00A150DC">
            <w:pPr>
              <w:rPr>
                <w:rFonts w:ascii="Cambria" w:hAnsi="Cambria" w:cstheme="majorHAnsi"/>
                <w:snapToGrid w:val="0"/>
                <w:color w:val="000000"/>
                <w:sz w:val="20"/>
                <w:szCs w:val="20"/>
              </w:rPr>
            </w:pPr>
            <w:r>
              <w:rPr>
                <w:rFonts w:ascii="Cambria" w:hAnsi="Cambria" w:cstheme="majorHAnsi"/>
                <w:snapToGrid w:val="0"/>
                <w:color w:val="000000"/>
                <w:sz w:val="20"/>
                <w:szCs w:val="20"/>
              </w:rPr>
              <w:t>In progress</w:t>
            </w:r>
          </w:p>
        </w:tc>
      </w:tr>
      <w:tr w:rsidR="004672F5" w:rsidRPr="00D766B0" w14:paraId="297BCADC" w14:textId="77777777" w:rsidTr="00C9413E">
        <w:trPr>
          <w:trHeight w:val="120"/>
        </w:trPr>
        <w:tc>
          <w:tcPr>
            <w:tcW w:w="1710" w:type="dxa"/>
            <w:vMerge w:val="restart"/>
            <w:tcBorders>
              <w:top w:val="single" w:sz="6" w:space="0" w:color="auto"/>
              <w:left w:val="single" w:sz="6" w:space="0" w:color="auto"/>
              <w:right w:val="single" w:sz="6" w:space="0" w:color="auto"/>
            </w:tcBorders>
          </w:tcPr>
          <w:p w14:paraId="09343BC4" w14:textId="77777777" w:rsidR="004672F5" w:rsidRPr="008664DD" w:rsidRDefault="004672F5" w:rsidP="002117C6">
            <w:pPr>
              <w:rPr>
                <w:rFonts w:asciiTheme="majorHAnsi" w:hAnsiTheme="majorHAnsi" w:cstheme="majorHAnsi"/>
                <w:snapToGrid w:val="0"/>
                <w:color w:val="000000"/>
                <w:sz w:val="20"/>
                <w:szCs w:val="20"/>
              </w:rPr>
            </w:pPr>
            <w:r w:rsidRPr="008664DD">
              <w:rPr>
                <w:rFonts w:asciiTheme="majorHAnsi" w:hAnsiTheme="majorHAnsi" w:cstheme="majorHAnsi"/>
                <w:snapToGrid w:val="0"/>
                <w:color w:val="000000"/>
                <w:sz w:val="20"/>
                <w:szCs w:val="20"/>
              </w:rPr>
              <w:t xml:space="preserve">1.2 </w:t>
            </w:r>
            <w:r w:rsidRPr="008664DD">
              <w:rPr>
                <w:rFonts w:asciiTheme="majorHAnsi" w:eastAsia="Times New Roman" w:hAnsiTheme="majorHAnsi" w:cstheme="majorHAnsi"/>
                <w:sz w:val="20"/>
                <w:szCs w:val="20"/>
              </w:rPr>
              <w:t>Strengthen curricular and co-curricular programs to enrich the overall student learning experience.</w:t>
            </w:r>
          </w:p>
        </w:tc>
        <w:tc>
          <w:tcPr>
            <w:tcW w:w="1890" w:type="dxa"/>
            <w:tcBorders>
              <w:top w:val="single" w:sz="6" w:space="0" w:color="auto"/>
              <w:left w:val="single" w:sz="6" w:space="0" w:color="auto"/>
              <w:bottom w:val="single" w:sz="6" w:space="0" w:color="auto"/>
              <w:right w:val="single" w:sz="6" w:space="0" w:color="auto"/>
            </w:tcBorders>
          </w:tcPr>
          <w:p w14:paraId="33E58846" w14:textId="77777777" w:rsidR="004672F5" w:rsidRPr="005700AD" w:rsidRDefault="004672F5" w:rsidP="003F6DFB">
            <w:pPr>
              <w:rPr>
                <w:rFonts w:ascii="Arial Narrow" w:hAnsi="Arial Narrow"/>
                <w:snapToGrid w:val="0"/>
                <w:color w:val="000000"/>
                <w:sz w:val="20"/>
                <w:szCs w:val="20"/>
              </w:rPr>
            </w:pPr>
            <w:r>
              <w:rPr>
                <w:rFonts w:ascii="Cambria" w:hAnsi="Cambria"/>
                <w:sz w:val="20"/>
                <w:szCs w:val="20"/>
              </w:rPr>
              <w:t xml:space="preserve">The </w:t>
            </w:r>
            <w:r w:rsidRPr="00CE3EE7">
              <w:rPr>
                <w:rFonts w:ascii="Cambria" w:hAnsi="Cambria"/>
                <w:sz w:val="20"/>
                <w:szCs w:val="20"/>
              </w:rPr>
              <w:t>Writing Center will provide technological resources and studious setting for students working on college-level written assessment.</w:t>
            </w:r>
          </w:p>
        </w:tc>
        <w:tc>
          <w:tcPr>
            <w:tcW w:w="1980" w:type="dxa"/>
            <w:tcBorders>
              <w:top w:val="single" w:sz="6" w:space="0" w:color="auto"/>
              <w:left w:val="single" w:sz="6" w:space="0" w:color="auto"/>
              <w:bottom w:val="single" w:sz="6" w:space="0" w:color="auto"/>
              <w:right w:val="single" w:sz="6" w:space="0" w:color="auto"/>
            </w:tcBorders>
          </w:tcPr>
          <w:p w14:paraId="07A9B682" w14:textId="77777777" w:rsidR="004672F5" w:rsidRPr="005700AD" w:rsidRDefault="004672F5" w:rsidP="003F6DFB">
            <w:pPr>
              <w:rPr>
                <w:rFonts w:ascii="Arial Narrow" w:hAnsi="Arial Narrow"/>
                <w:snapToGrid w:val="0"/>
                <w:color w:val="000000"/>
                <w:sz w:val="20"/>
                <w:szCs w:val="20"/>
              </w:rPr>
            </w:pPr>
            <w:r w:rsidRPr="00CE3EE7">
              <w:rPr>
                <w:rFonts w:ascii="Cambria" w:hAnsi="Cambria"/>
                <w:sz w:val="20"/>
                <w:szCs w:val="20"/>
              </w:rPr>
              <w:t>Writing Center sign-in sheet data will be gathered and reviewed monthly and each semester.</w:t>
            </w:r>
          </w:p>
        </w:tc>
        <w:tc>
          <w:tcPr>
            <w:tcW w:w="1800" w:type="dxa"/>
            <w:tcBorders>
              <w:top w:val="single" w:sz="6" w:space="0" w:color="auto"/>
              <w:left w:val="single" w:sz="6" w:space="0" w:color="auto"/>
              <w:bottom w:val="single" w:sz="6" w:space="0" w:color="auto"/>
              <w:right w:val="single" w:sz="6" w:space="0" w:color="auto"/>
            </w:tcBorders>
          </w:tcPr>
          <w:p w14:paraId="14CB3ADF" w14:textId="159269CF" w:rsidR="004672F5" w:rsidRPr="005700AD" w:rsidRDefault="004672F5" w:rsidP="003F6DFB">
            <w:pPr>
              <w:rPr>
                <w:rFonts w:ascii="Arial Narrow" w:hAnsi="Arial Narrow"/>
                <w:snapToGrid w:val="0"/>
                <w:color w:val="000000"/>
                <w:sz w:val="20"/>
                <w:szCs w:val="20"/>
              </w:rPr>
            </w:pPr>
            <w:r w:rsidRPr="00CE3EE7">
              <w:rPr>
                <w:rFonts w:ascii="Cambria" w:hAnsi="Cambria" w:cstheme="majorHAnsi"/>
                <w:snapToGrid w:val="0"/>
                <w:sz w:val="20"/>
                <w:szCs w:val="20"/>
              </w:rPr>
              <w:t xml:space="preserve">The Writing Center will maintain consistently high usage numbers of </w:t>
            </w:r>
            <w:r w:rsidR="007C1761">
              <w:rPr>
                <w:rFonts w:ascii="Cambria" w:hAnsi="Cambria" w:cstheme="majorHAnsi"/>
                <w:snapToGrid w:val="0"/>
                <w:sz w:val="20"/>
                <w:szCs w:val="20"/>
              </w:rPr>
              <w:t xml:space="preserve">an average of [2.5% </w:t>
            </w:r>
            <w:r>
              <w:rPr>
                <w:rFonts w:ascii="Cambria" w:hAnsi="Cambria" w:cstheme="majorHAnsi"/>
                <w:snapToGrid w:val="0"/>
                <w:sz w:val="20"/>
                <w:szCs w:val="20"/>
              </w:rPr>
              <w:t>RSU’s enrollment] per week</w:t>
            </w:r>
            <w:r w:rsidRPr="00CE3EE7">
              <w:rPr>
                <w:rFonts w:ascii="Cambria" w:hAnsi="Cambria" w:cstheme="majorHAnsi"/>
                <w:snapToGrid w:val="0"/>
                <w:sz w:val="20"/>
                <w:szCs w:val="20"/>
              </w:rPr>
              <w:t>.</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39E45D7" w14:textId="188E7B04" w:rsidR="004672F5" w:rsidRPr="005C7D3F" w:rsidRDefault="00060B1D" w:rsidP="005C7D3F">
            <w:pPr>
              <w:rPr>
                <w:rFonts w:asciiTheme="majorHAnsi" w:hAnsiTheme="majorHAnsi" w:cstheme="majorHAnsi"/>
                <w:snapToGrid w:val="0"/>
                <w:color w:val="000000"/>
                <w:sz w:val="20"/>
                <w:szCs w:val="20"/>
              </w:rPr>
            </w:pPr>
            <w:r w:rsidRPr="005C7D3F">
              <w:rPr>
                <w:rFonts w:asciiTheme="majorHAnsi" w:hAnsiTheme="majorHAnsi" w:cstheme="majorHAnsi"/>
                <w:snapToGrid w:val="0"/>
                <w:color w:val="000000"/>
                <w:sz w:val="20"/>
                <w:szCs w:val="20"/>
              </w:rPr>
              <w:t>During AY 2014-2015, the Writing Center had 5832 sign-ins (average of 182 per week). According to the Common Data Set 2014-2015, the student population during that time was 4031. Dividing the average number of sign-ins per week by the total enrollment reveals that, on average, 4.5% of RSU’s enrollment visited the Writing Center each week. Performance standard exceeded.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9EA3839" w14:textId="11D3D2C5" w:rsidR="004672F5" w:rsidRPr="00D766B0" w:rsidRDefault="00C9413E" w:rsidP="00C9413E">
            <w:pPr>
              <w:rPr>
                <w:rFonts w:ascii="Cambria" w:hAnsi="Cambria" w:cstheme="majorHAnsi"/>
                <w:snapToGrid w:val="0"/>
                <w:color w:val="000000"/>
                <w:sz w:val="20"/>
                <w:szCs w:val="20"/>
              </w:rPr>
            </w:pPr>
            <w:r>
              <w:rPr>
                <w:rFonts w:ascii="Cambria" w:hAnsi="Cambria" w:cstheme="majorHAnsi"/>
                <w:snapToGrid w:val="0"/>
                <w:color w:val="000000"/>
                <w:sz w:val="20"/>
                <w:szCs w:val="20"/>
              </w:rPr>
              <w:t>Complete</w:t>
            </w:r>
          </w:p>
        </w:tc>
      </w:tr>
      <w:tr w:rsidR="00060B1D" w:rsidRPr="00D766B0" w14:paraId="1C6DADB8" w14:textId="77777777" w:rsidTr="00C9413E">
        <w:trPr>
          <w:trHeight w:val="120"/>
        </w:trPr>
        <w:tc>
          <w:tcPr>
            <w:tcW w:w="1710" w:type="dxa"/>
            <w:vMerge/>
            <w:tcBorders>
              <w:left w:val="single" w:sz="6" w:space="0" w:color="auto"/>
              <w:right w:val="single" w:sz="6" w:space="0" w:color="auto"/>
            </w:tcBorders>
          </w:tcPr>
          <w:p w14:paraId="0D221FFC" w14:textId="77777777" w:rsidR="00060B1D" w:rsidRPr="008664DD" w:rsidRDefault="00060B1D" w:rsidP="002117C6">
            <w:pPr>
              <w:rPr>
                <w:rFonts w:asciiTheme="majorHAnsi" w:hAnsiTheme="majorHAnsi" w:cstheme="majorHAnsi"/>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131B3A7" w14:textId="77777777" w:rsidR="00060B1D" w:rsidRPr="005700AD" w:rsidRDefault="00060B1D" w:rsidP="003F6DFB">
            <w:pPr>
              <w:rPr>
                <w:rFonts w:ascii="Arial Narrow" w:hAnsi="Arial Narrow"/>
                <w:snapToGrid w:val="0"/>
                <w:color w:val="000000"/>
                <w:sz w:val="20"/>
                <w:szCs w:val="20"/>
              </w:rPr>
            </w:pPr>
            <w:r>
              <w:rPr>
                <w:rFonts w:ascii="Cambria" w:hAnsi="Cambria"/>
                <w:sz w:val="20"/>
                <w:szCs w:val="20"/>
              </w:rPr>
              <w:t xml:space="preserve">The </w:t>
            </w:r>
            <w:r w:rsidRPr="00CE3EE7">
              <w:rPr>
                <w:rFonts w:ascii="Cambria" w:hAnsi="Cambria"/>
                <w:sz w:val="20"/>
                <w:szCs w:val="20"/>
              </w:rPr>
              <w:t xml:space="preserve">Writing Center will provide peer tutoring sessions </w:t>
            </w:r>
            <w:r>
              <w:rPr>
                <w:rFonts w:ascii="Cambria" w:hAnsi="Cambria"/>
                <w:sz w:val="20"/>
                <w:szCs w:val="20"/>
              </w:rPr>
              <w:t xml:space="preserve">on-ground, over the phone, and online </w:t>
            </w:r>
            <w:r w:rsidRPr="00CE3EE7">
              <w:rPr>
                <w:rFonts w:ascii="Cambria" w:hAnsi="Cambria"/>
                <w:sz w:val="20"/>
                <w:szCs w:val="20"/>
              </w:rPr>
              <w:t>to assist students with college-le</w:t>
            </w:r>
            <w:r>
              <w:rPr>
                <w:rFonts w:ascii="Cambria" w:hAnsi="Cambria"/>
                <w:sz w:val="20"/>
                <w:szCs w:val="20"/>
              </w:rPr>
              <w:t>vel writing</w:t>
            </w:r>
            <w:r w:rsidRPr="00CE3EE7">
              <w:rPr>
                <w:rFonts w:ascii="Cambria" w:hAnsi="Cambria"/>
                <w:sz w:val="20"/>
                <w:szCs w:val="20"/>
              </w:rPr>
              <w:t>.</w:t>
            </w:r>
          </w:p>
        </w:tc>
        <w:tc>
          <w:tcPr>
            <w:tcW w:w="1980" w:type="dxa"/>
            <w:tcBorders>
              <w:top w:val="single" w:sz="6" w:space="0" w:color="auto"/>
              <w:left w:val="single" w:sz="6" w:space="0" w:color="auto"/>
              <w:bottom w:val="single" w:sz="6" w:space="0" w:color="auto"/>
              <w:right w:val="single" w:sz="6" w:space="0" w:color="auto"/>
            </w:tcBorders>
          </w:tcPr>
          <w:p w14:paraId="1AC5F4D9" w14:textId="77777777" w:rsidR="00060B1D" w:rsidRPr="005700AD" w:rsidRDefault="00060B1D" w:rsidP="003F6DFB">
            <w:pPr>
              <w:rPr>
                <w:rFonts w:ascii="Arial Narrow" w:hAnsi="Arial Narrow"/>
                <w:snapToGrid w:val="0"/>
                <w:color w:val="000000"/>
                <w:sz w:val="20"/>
                <w:szCs w:val="20"/>
              </w:rPr>
            </w:pPr>
            <w:r w:rsidRPr="00CE3EE7">
              <w:rPr>
                <w:rFonts w:ascii="Cambria" w:hAnsi="Cambria"/>
                <w:sz w:val="20"/>
                <w:szCs w:val="20"/>
              </w:rPr>
              <w:t>Writing Center Consultation Sheet data will be gathered and reviewed monthly and each semester.</w:t>
            </w:r>
          </w:p>
        </w:tc>
        <w:tc>
          <w:tcPr>
            <w:tcW w:w="1800" w:type="dxa"/>
            <w:tcBorders>
              <w:top w:val="single" w:sz="6" w:space="0" w:color="auto"/>
              <w:left w:val="single" w:sz="6" w:space="0" w:color="auto"/>
              <w:bottom w:val="single" w:sz="6" w:space="0" w:color="auto"/>
              <w:right w:val="single" w:sz="6" w:space="0" w:color="auto"/>
            </w:tcBorders>
          </w:tcPr>
          <w:p w14:paraId="374EE0F4" w14:textId="77777777" w:rsidR="00060B1D" w:rsidRPr="005700AD" w:rsidRDefault="00060B1D" w:rsidP="003F6DFB">
            <w:pPr>
              <w:rPr>
                <w:rFonts w:ascii="Arial Narrow" w:hAnsi="Arial Narrow"/>
                <w:snapToGrid w:val="0"/>
                <w:color w:val="000000"/>
                <w:sz w:val="20"/>
                <w:szCs w:val="20"/>
              </w:rPr>
            </w:pPr>
            <w:r w:rsidRPr="00CE3EE7">
              <w:rPr>
                <w:rFonts w:ascii="Cambria" w:hAnsi="Cambria" w:cstheme="majorHAnsi"/>
                <w:snapToGrid w:val="0"/>
                <w:sz w:val="20"/>
                <w:szCs w:val="20"/>
              </w:rPr>
              <w:t>The Writing Center will m</w:t>
            </w:r>
            <w:r w:rsidRPr="00CE3EE7">
              <w:rPr>
                <w:rFonts w:ascii="Cambria" w:hAnsi="Cambria"/>
                <w:sz w:val="20"/>
                <w:szCs w:val="20"/>
              </w:rPr>
              <w:t xml:space="preserve">aintain consistently high number of peer tutoring sessions of </w:t>
            </w:r>
            <w:r>
              <w:rPr>
                <w:rFonts w:ascii="Cambria" w:hAnsi="Cambria"/>
                <w:sz w:val="20"/>
                <w:szCs w:val="20"/>
              </w:rPr>
              <w:t xml:space="preserve">an average of </w:t>
            </w:r>
            <w:r>
              <w:rPr>
                <w:rFonts w:ascii="Cambria" w:hAnsi="Cambria" w:cstheme="majorHAnsi"/>
                <w:snapToGrid w:val="0"/>
                <w:sz w:val="20"/>
                <w:szCs w:val="20"/>
              </w:rPr>
              <w:t>[.5%  RSU’s enrollment] per week</w:t>
            </w:r>
            <w:r w:rsidRPr="00CE3EE7">
              <w:rPr>
                <w:rFonts w:ascii="Cambria" w:hAnsi="Cambria" w:cstheme="majorHAnsi"/>
                <w:snapToGrid w:val="0"/>
                <w:sz w:val="20"/>
                <w:szCs w:val="20"/>
              </w:rPr>
              <w:t>.</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818CC5A" w14:textId="0A154593" w:rsidR="00060B1D" w:rsidRPr="005C7D3F" w:rsidRDefault="00060B1D" w:rsidP="005C7D3F">
            <w:pPr>
              <w:rPr>
                <w:rFonts w:asciiTheme="majorHAnsi" w:hAnsiTheme="majorHAnsi" w:cstheme="majorHAnsi"/>
                <w:snapToGrid w:val="0"/>
                <w:color w:val="000000"/>
                <w:sz w:val="20"/>
                <w:szCs w:val="20"/>
              </w:rPr>
            </w:pPr>
            <w:r w:rsidRPr="005C7D3F">
              <w:rPr>
                <w:rFonts w:asciiTheme="majorHAnsi" w:hAnsiTheme="majorHAnsi" w:cstheme="majorHAnsi"/>
                <w:snapToGrid w:val="0"/>
                <w:color w:val="000000"/>
                <w:sz w:val="20"/>
                <w:szCs w:val="20"/>
              </w:rPr>
              <w:t>During AY 2014-2015, the Writing Center had 949 peer tutoring sessions (average of 29 per week). According to the Common Data Set 2014-2015, the student population during that time was 4031. Dividing the average number of sessions per week by the total enrollment reveals that, on average, 0.7% of RSU’s enrollment received writing tutoring in the Writing Center each week. Performance standard exceeded.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647F20" w14:textId="168BD419" w:rsidR="00060B1D" w:rsidRPr="00C9413E" w:rsidRDefault="00C9413E" w:rsidP="00C9413E">
            <w:pPr>
              <w:rPr>
                <w:rFonts w:asciiTheme="majorHAnsi" w:hAnsiTheme="majorHAnsi"/>
                <w:snapToGrid w:val="0"/>
                <w:color w:val="000000"/>
                <w:sz w:val="20"/>
                <w:szCs w:val="20"/>
              </w:rPr>
            </w:pPr>
            <w:r w:rsidRPr="00C9413E">
              <w:rPr>
                <w:rFonts w:asciiTheme="majorHAnsi" w:hAnsiTheme="majorHAnsi"/>
                <w:snapToGrid w:val="0"/>
                <w:color w:val="000000"/>
                <w:sz w:val="20"/>
                <w:szCs w:val="20"/>
              </w:rPr>
              <w:t>Complete</w:t>
            </w:r>
          </w:p>
        </w:tc>
      </w:tr>
      <w:tr w:rsidR="00060B1D" w:rsidRPr="00D766B0" w14:paraId="2D72329F" w14:textId="77777777" w:rsidTr="00C9413E">
        <w:trPr>
          <w:trHeight w:val="120"/>
        </w:trPr>
        <w:tc>
          <w:tcPr>
            <w:tcW w:w="1710" w:type="dxa"/>
            <w:vMerge/>
            <w:tcBorders>
              <w:left w:val="single" w:sz="6" w:space="0" w:color="auto"/>
              <w:right w:val="single" w:sz="6" w:space="0" w:color="auto"/>
            </w:tcBorders>
          </w:tcPr>
          <w:p w14:paraId="36AE1D13" w14:textId="77777777" w:rsidR="00060B1D" w:rsidRPr="008664DD" w:rsidRDefault="00060B1D" w:rsidP="002117C6">
            <w:pPr>
              <w:rPr>
                <w:rFonts w:asciiTheme="majorHAnsi" w:hAnsiTheme="majorHAnsi" w:cstheme="majorHAnsi"/>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09E2257" w14:textId="77777777" w:rsidR="00060B1D" w:rsidRPr="00463446" w:rsidRDefault="00060B1D" w:rsidP="003F6DFB">
            <w:pPr>
              <w:rPr>
                <w:rFonts w:ascii="Cambria" w:hAnsi="Cambria"/>
                <w:snapToGrid w:val="0"/>
                <w:color w:val="000000"/>
                <w:sz w:val="20"/>
                <w:szCs w:val="20"/>
              </w:rPr>
            </w:pPr>
            <w:r w:rsidRPr="00463446">
              <w:rPr>
                <w:rFonts w:ascii="Cambria" w:hAnsi="Cambria"/>
                <w:sz w:val="20"/>
                <w:szCs w:val="20"/>
              </w:rPr>
              <w:t xml:space="preserve">Writing Center will provide peer tutoring sessions </w:t>
            </w:r>
            <w:r>
              <w:rPr>
                <w:rFonts w:ascii="Cambria" w:hAnsi="Cambria"/>
                <w:sz w:val="20"/>
                <w:szCs w:val="20"/>
              </w:rPr>
              <w:t xml:space="preserve">on-ground, over the phone, and online </w:t>
            </w:r>
            <w:r w:rsidRPr="00463446">
              <w:rPr>
                <w:rFonts w:ascii="Cambria" w:hAnsi="Cambria"/>
                <w:sz w:val="20"/>
                <w:szCs w:val="20"/>
              </w:rPr>
              <w:t>to assist students with English subject tutoring.</w:t>
            </w:r>
          </w:p>
        </w:tc>
        <w:tc>
          <w:tcPr>
            <w:tcW w:w="1980" w:type="dxa"/>
            <w:tcBorders>
              <w:top w:val="single" w:sz="6" w:space="0" w:color="auto"/>
              <w:left w:val="single" w:sz="6" w:space="0" w:color="auto"/>
              <w:bottom w:val="single" w:sz="6" w:space="0" w:color="auto"/>
              <w:right w:val="single" w:sz="6" w:space="0" w:color="auto"/>
            </w:tcBorders>
          </w:tcPr>
          <w:p w14:paraId="5D984589" w14:textId="77777777" w:rsidR="00060B1D" w:rsidRPr="005700AD" w:rsidRDefault="00060B1D" w:rsidP="003F6DFB">
            <w:pPr>
              <w:rPr>
                <w:rFonts w:ascii="Arial Narrow" w:hAnsi="Arial Narrow"/>
                <w:snapToGrid w:val="0"/>
                <w:color w:val="000000"/>
                <w:sz w:val="20"/>
                <w:szCs w:val="20"/>
              </w:rPr>
            </w:pPr>
            <w:r w:rsidRPr="00CE3EE7">
              <w:rPr>
                <w:rFonts w:ascii="Cambria" w:hAnsi="Cambria"/>
                <w:sz w:val="20"/>
                <w:szCs w:val="20"/>
              </w:rPr>
              <w:t>Writing Center Consultation Sheet data will be gathered and reviewed monthly and each semester.</w:t>
            </w:r>
            <w:r>
              <w:rPr>
                <w:rFonts w:ascii="Cambria" w:hAnsi="Cambria"/>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14:paraId="35B0821F" w14:textId="77777777" w:rsidR="00060B1D" w:rsidRPr="005700AD" w:rsidRDefault="00060B1D" w:rsidP="003F6DFB">
            <w:pPr>
              <w:rPr>
                <w:rFonts w:ascii="Arial Narrow" w:hAnsi="Arial Narrow"/>
                <w:snapToGrid w:val="0"/>
                <w:color w:val="000000"/>
                <w:sz w:val="20"/>
                <w:szCs w:val="20"/>
              </w:rPr>
            </w:pPr>
            <w:r w:rsidRPr="00CE3EE7">
              <w:rPr>
                <w:rFonts w:ascii="Cambria" w:hAnsi="Cambria" w:cstheme="majorHAnsi"/>
                <w:snapToGrid w:val="0"/>
                <w:sz w:val="20"/>
                <w:szCs w:val="20"/>
              </w:rPr>
              <w:t>The Writing Center will m</w:t>
            </w:r>
            <w:r>
              <w:rPr>
                <w:rFonts w:ascii="Cambria" w:hAnsi="Cambria"/>
                <w:sz w:val="20"/>
                <w:szCs w:val="20"/>
              </w:rPr>
              <w:t>aintain consistent</w:t>
            </w:r>
            <w:r w:rsidRPr="00CE3EE7">
              <w:rPr>
                <w:rFonts w:ascii="Cambria" w:hAnsi="Cambria"/>
                <w:sz w:val="20"/>
                <w:szCs w:val="20"/>
              </w:rPr>
              <w:t xml:space="preserve"> number of peer tutoring </w:t>
            </w:r>
            <w:r>
              <w:rPr>
                <w:rFonts w:ascii="Cambria" w:hAnsi="Cambria"/>
                <w:sz w:val="20"/>
                <w:szCs w:val="20"/>
              </w:rPr>
              <w:t xml:space="preserve">English subject </w:t>
            </w:r>
            <w:r w:rsidRPr="00CE3EE7">
              <w:rPr>
                <w:rFonts w:ascii="Cambria" w:hAnsi="Cambria"/>
                <w:sz w:val="20"/>
                <w:szCs w:val="20"/>
              </w:rPr>
              <w:t xml:space="preserve">sessions of </w:t>
            </w:r>
            <w:r>
              <w:rPr>
                <w:rFonts w:ascii="Cambria" w:hAnsi="Cambria"/>
                <w:sz w:val="20"/>
                <w:szCs w:val="20"/>
              </w:rPr>
              <w:t xml:space="preserve">an average of </w:t>
            </w:r>
            <w:r>
              <w:rPr>
                <w:rFonts w:ascii="Cambria" w:hAnsi="Cambria" w:cstheme="majorHAnsi"/>
                <w:snapToGrid w:val="0"/>
                <w:sz w:val="20"/>
                <w:szCs w:val="20"/>
              </w:rPr>
              <w:t xml:space="preserve">15 per semester.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F7CA193" w14:textId="6D1ACB47" w:rsidR="00060B1D" w:rsidRPr="005C7D3F" w:rsidRDefault="00060B1D" w:rsidP="005C7D3F">
            <w:pPr>
              <w:rPr>
                <w:rFonts w:asciiTheme="majorHAnsi" w:hAnsiTheme="majorHAnsi"/>
                <w:snapToGrid w:val="0"/>
                <w:color w:val="000000"/>
                <w:sz w:val="20"/>
                <w:szCs w:val="20"/>
              </w:rPr>
            </w:pPr>
            <w:r w:rsidRPr="005C7D3F">
              <w:rPr>
                <w:rFonts w:asciiTheme="majorHAnsi" w:hAnsiTheme="majorHAnsi"/>
                <w:snapToGrid w:val="0"/>
                <w:color w:val="000000"/>
                <w:sz w:val="20"/>
                <w:szCs w:val="20"/>
              </w:rPr>
              <w:t>The Writing Center had 1 English subject peer tutoring session during AY 2014-2015. Writing Center Coordinator Dr. Sara Beam asserts that this low number is due to the overlap of writing/comprehension problems in English courses. Dr. Beam suggests revising the goal down to 5 per semester. Performance standard not met: goal to be revised.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B4F54B9" w14:textId="0D5485D9" w:rsidR="00060B1D" w:rsidRPr="00C9413E" w:rsidRDefault="00C9413E" w:rsidP="00C9413E">
            <w:pPr>
              <w:rPr>
                <w:rFonts w:asciiTheme="majorHAnsi" w:hAnsiTheme="majorHAnsi"/>
                <w:snapToGrid w:val="0"/>
                <w:color w:val="000000"/>
                <w:sz w:val="20"/>
                <w:szCs w:val="20"/>
              </w:rPr>
            </w:pPr>
            <w:r w:rsidRPr="00C9413E">
              <w:rPr>
                <w:rFonts w:asciiTheme="majorHAnsi" w:hAnsiTheme="majorHAnsi"/>
                <w:snapToGrid w:val="0"/>
                <w:color w:val="000000"/>
                <w:sz w:val="20"/>
                <w:szCs w:val="20"/>
              </w:rPr>
              <w:t>In progress</w:t>
            </w:r>
          </w:p>
        </w:tc>
      </w:tr>
      <w:tr w:rsidR="004672F5" w:rsidRPr="00D766B0" w14:paraId="1D061940" w14:textId="77777777" w:rsidTr="005C7D3F">
        <w:trPr>
          <w:trHeight w:val="120"/>
        </w:trPr>
        <w:tc>
          <w:tcPr>
            <w:tcW w:w="1710" w:type="dxa"/>
            <w:vMerge/>
            <w:tcBorders>
              <w:left w:val="single" w:sz="6" w:space="0" w:color="auto"/>
              <w:right w:val="single" w:sz="6" w:space="0" w:color="auto"/>
            </w:tcBorders>
          </w:tcPr>
          <w:p w14:paraId="110CC984" w14:textId="77777777" w:rsidR="004672F5" w:rsidRPr="008664DD" w:rsidRDefault="004672F5" w:rsidP="002117C6">
            <w:pPr>
              <w:rPr>
                <w:rFonts w:asciiTheme="majorHAnsi" w:hAnsiTheme="majorHAnsi" w:cstheme="majorHAnsi"/>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29B98EE" w14:textId="77777777" w:rsidR="004672F5" w:rsidRPr="00CE3EE7" w:rsidRDefault="004672F5" w:rsidP="003F6DFB">
            <w:pPr>
              <w:rPr>
                <w:rFonts w:ascii="Cambria" w:hAnsi="Cambria"/>
                <w:sz w:val="20"/>
                <w:szCs w:val="20"/>
              </w:rPr>
            </w:pPr>
            <w:r>
              <w:rPr>
                <w:rFonts w:ascii="Cambria" w:hAnsi="Cambria"/>
                <w:sz w:val="20"/>
                <w:szCs w:val="20"/>
              </w:rPr>
              <w:t xml:space="preserve">Writing Center will provide online resources through </w:t>
            </w:r>
            <w:hyperlink r:id="rId8" w:history="1">
              <w:r w:rsidRPr="006C7E3D">
                <w:rPr>
                  <w:rStyle w:val="Hyperlink"/>
                  <w:rFonts w:ascii="Cambria" w:hAnsi="Cambria"/>
                  <w:sz w:val="20"/>
                  <w:szCs w:val="20"/>
                </w:rPr>
                <w:t>www.rsu.edu/writingcenter</w:t>
              </w:r>
            </w:hyperlink>
            <w:r>
              <w:rPr>
                <w:rFonts w:ascii="Cambria" w:hAnsi="Cambria"/>
                <w:sz w:val="20"/>
                <w:szCs w:val="20"/>
              </w:rPr>
              <w:t xml:space="preserve"> and eCampus group for students to access 24/7. </w:t>
            </w:r>
          </w:p>
        </w:tc>
        <w:tc>
          <w:tcPr>
            <w:tcW w:w="1980" w:type="dxa"/>
            <w:tcBorders>
              <w:top w:val="single" w:sz="6" w:space="0" w:color="auto"/>
              <w:left w:val="single" w:sz="6" w:space="0" w:color="auto"/>
              <w:bottom w:val="single" w:sz="6" w:space="0" w:color="auto"/>
              <w:right w:val="single" w:sz="6" w:space="0" w:color="auto"/>
            </w:tcBorders>
          </w:tcPr>
          <w:p w14:paraId="1646C359" w14:textId="77777777" w:rsidR="004672F5" w:rsidRPr="00CC1F4B" w:rsidRDefault="004672F5" w:rsidP="003F6DFB">
            <w:pPr>
              <w:rPr>
                <w:rFonts w:ascii="Cambria" w:hAnsi="Cambria" w:cstheme="minorHAnsi"/>
                <w:snapToGrid w:val="0"/>
                <w:color w:val="000000"/>
                <w:sz w:val="20"/>
                <w:szCs w:val="20"/>
              </w:rPr>
            </w:pPr>
            <w:r w:rsidRPr="00CC1F4B">
              <w:rPr>
                <w:rFonts w:ascii="Cambria" w:hAnsi="Cambria" w:cstheme="minorHAnsi"/>
                <w:snapToGrid w:val="0"/>
                <w:color w:val="000000"/>
                <w:sz w:val="20"/>
                <w:szCs w:val="20"/>
              </w:rPr>
              <w:t>Analytics will be gathered and reviewed each semester.</w:t>
            </w:r>
            <w:r>
              <w:rPr>
                <w:rFonts w:ascii="Cambria" w:hAnsi="Cambria" w:cstheme="minorHAnsi"/>
                <w:snapToGrid w:val="0"/>
                <w:color w:val="000000"/>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14:paraId="33C0DB7D" w14:textId="77777777" w:rsidR="004672F5" w:rsidRPr="00CC1F4B" w:rsidRDefault="004672F5" w:rsidP="003F6DFB">
            <w:pPr>
              <w:rPr>
                <w:rFonts w:ascii="Cambria" w:hAnsi="Cambria" w:cstheme="minorHAnsi"/>
                <w:snapToGrid w:val="0"/>
                <w:color w:val="000000"/>
                <w:sz w:val="20"/>
                <w:szCs w:val="20"/>
              </w:rPr>
            </w:pPr>
            <w:r w:rsidRPr="00CC1F4B">
              <w:rPr>
                <w:rFonts w:ascii="Cambria" w:hAnsi="Cambria" w:cstheme="minorHAnsi"/>
                <w:snapToGrid w:val="0"/>
                <w:color w:val="000000"/>
                <w:sz w:val="20"/>
                <w:szCs w:val="20"/>
              </w:rPr>
              <w:t>The website and eCampus group will maintain consisten</w:t>
            </w:r>
            <w:r w:rsidR="005913C7">
              <w:rPr>
                <w:rFonts w:ascii="Cambria" w:hAnsi="Cambria" w:cstheme="minorHAnsi"/>
                <w:snapToGrid w:val="0"/>
                <w:color w:val="000000"/>
                <w:sz w:val="20"/>
                <w:szCs w:val="20"/>
              </w:rPr>
              <w:t>t number of hits of average of 250</w:t>
            </w:r>
            <w:r w:rsidRPr="00CC1F4B">
              <w:rPr>
                <w:rFonts w:ascii="Cambria" w:hAnsi="Cambria" w:cstheme="minorHAnsi"/>
                <w:snapToGrid w:val="0"/>
                <w:color w:val="000000"/>
                <w:sz w:val="20"/>
                <w:szCs w:val="20"/>
              </w:rPr>
              <w:t xml:space="preserve"> per semester.</w:t>
            </w:r>
            <w:r>
              <w:rPr>
                <w:rFonts w:ascii="Cambria" w:hAnsi="Cambria" w:cstheme="minorHAnsi"/>
                <w:snapToGrid w:val="0"/>
                <w:color w:val="000000"/>
                <w:sz w:val="20"/>
                <w:szCs w:val="20"/>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8B1200F" w14:textId="580F6E8F" w:rsidR="004672F5" w:rsidRPr="00463446" w:rsidRDefault="00060B1D" w:rsidP="005C7D3F">
            <w:pPr>
              <w:rPr>
                <w:rFonts w:ascii="Cambria" w:hAnsi="Cambria"/>
                <w:snapToGrid w:val="0"/>
                <w:color w:val="000000"/>
                <w:sz w:val="20"/>
                <w:szCs w:val="20"/>
              </w:rPr>
            </w:pPr>
            <w:r w:rsidRPr="00060B1D">
              <w:rPr>
                <w:rFonts w:ascii="Cambria" w:hAnsi="Cambria"/>
                <w:snapToGrid w:val="0"/>
                <w:color w:val="000000"/>
                <w:sz w:val="20"/>
                <w:szCs w:val="20"/>
              </w:rPr>
              <w:t>A sample of webpage traffic from 4/13/15 to 5/13/15 revealed 381 page views. These results indicate that the performance standard was exceeded.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E27842B" w14:textId="4F565E05" w:rsidR="004672F5" w:rsidRPr="005700AD" w:rsidRDefault="00C9413E" w:rsidP="003F6DFB">
            <w:pPr>
              <w:rPr>
                <w:rFonts w:ascii="Arial Narrow" w:hAnsi="Arial Narrow"/>
                <w:snapToGrid w:val="0"/>
                <w:color w:val="000000"/>
                <w:sz w:val="20"/>
                <w:szCs w:val="20"/>
              </w:rPr>
            </w:pPr>
            <w:r w:rsidRPr="005C7D3F">
              <w:rPr>
                <w:rFonts w:asciiTheme="majorHAnsi" w:hAnsiTheme="majorHAnsi"/>
                <w:snapToGrid w:val="0"/>
                <w:color w:val="000000"/>
                <w:sz w:val="20"/>
                <w:szCs w:val="20"/>
              </w:rPr>
              <w:t>In Progress</w:t>
            </w:r>
          </w:p>
        </w:tc>
      </w:tr>
      <w:tr w:rsidR="004672F5" w:rsidRPr="00D766B0" w14:paraId="40CE4D4E" w14:textId="77777777" w:rsidTr="00C9413E">
        <w:trPr>
          <w:trHeight w:val="120"/>
        </w:trPr>
        <w:tc>
          <w:tcPr>
            <w:tcW w:w="1710" w:type="dxa"/>
            <w:vMerge/>
            <w:tcBorders>
              <w:left w:val="single" w:sz="6" w:space="0" w:color="auto"/>
              <w:right w:val="single" w:sz="6" w:space="0" w:color="auto"/>
            </w:tcBorders>
          </w:tcPr>
          <w:p w14:paraId="0E036580" w14:textId="77777777" w:rsidR="004672F5" w:rsidRPr="008664DD" w:rsidRDefault="004672F5" w:rsidP="002117C6">
            <w:pPr>
              <w:rPr>
                <w:rFonts w:asciiTheme="majorHAnsi" w:hAnsiTheme="majorHAnsi" w:cstheme="majorHAnsi"/>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3598A49" w14:textId="77777777" w:rsidR="004672F5" w:rsidRPr="00CE3EE7" w:rsidRDefault="004672F5" w:rsidP="003F6DFB">
            <w:pPr>
              <w:rPr>
                <w:rFonts w:ascii="Cambria" w:hAnsi="Cambria"/>
                <w:sz w:val="20"/>
                <w:szCs w:val="20"/>
              </w:rPr>
            </w:pPr>
            <w:r w:rsidRPr="00463446">
              <w:rPr>
                <w:rFonts w:ascii="Cambria" w:hAnsi="Cambria"/>
                <w:snapToGrid w:val="0"/>
                <w:color w:val="000000"/>
                <w:sz w:val="20"/>
                <w:szCs w:val="20"/>
              </w:rPr>
              <w:t xml:space="preserve">Liberal Arts tutoring will provide tutoring sessions </w:t>
            </w:r>
            <w:r>
              <w:rPr>
                <w:rFonts w:ascii="Cambria" w:hAnsi="Cambria"/>
                <w:snapToGrid w:val="0"/>
                <w:color w:val="000000"/>
                <w:sz w:val="20"/>
                <w:szCs w:val="20"/>
              </w:rPr>
              <w:t xml:space="preserve">on-ground, over the phone, and online </w:t>
            </w:r>
            <w:r w:rsidRPr="00463446">
              <w:rPr>
                <w:rFonts w:ascii="Cambria" w:hAnsi="Cambria"/>
                <w:snapToGrid w:val="0"/>
                <w:color w:val="000000"/>
                <w:sz w:val="20"/>
                <w:szCs w:val="20"/>
              </w:rPr>
              <w:t>to assist students with subject tutoring.</w:t>
            </w:r>
          </w:p>
        </w:tc>
        <w:tc>
          <w:tcPr>
            <w:tcW w:w="1980" w:type="dxa"/>
            <w:tcBorders>
              <w:top w:val="single" w:sz="6" w:space="0" w:color="auto"/>
              <w:left w:val="single" w:sz="6" w:space="0" w:color="auto"/>
              <w:bottom w:val="single" w:sz="6" w:space="0" w:color="auto"/>
              <w:right w:val="single" w:sz="6" w:space="0" w:color="auto"/>
            </w:tcBorders>
          </w:tcPr>
          <w:p w14:paraId="0D1AE17F" w14:textId="77777777" w:rsidR="004672F5" w:rsidRPr="005700AD" w:rsidRDefault="004672F5" w:rsidP="003F6DFB">
            <w:pPr>
              <w:rPr>
                <w:rFonts w:ascii="Arial Narrow" w:hAnsi="Arial Narrow"/>
                <w:snapToGrid w:val="0"/>
                <w:color w:val="000000"/>
                <w:sz w:val="20"/>
                <w:szCs w:val="20"/>
              </w:rPr>
            </w:pPr>
            <w:r>
              <w:rPr>
                <w:rFonts w:ascii="Cambria" w:hAnsi="Cambria"/>
                <w:sz w:val="20"/>
                <w:szCs w:val="20"/>
              </w:rPr>
              <w:t>Liberal Arts tutoring s</w:t>
            </w:r>
            <w:r w:rsidRPr="00CE3EE7">
              <w:rPr>
                <w:rFonts w:ascii="Cambria" w:hAnsi="Cambria"/>
                <w:sz w:val="20"/>
                <w:szCs w:val="20"/>
              </w:rPr>
              <w:t>heet data will be gathered and reviewed monthly and each semester.</w:t>
            </w:r>
            <w:r>
              <w:rPr>
                <w:rFonts w:ascii="Cambria" w:hAnsi="Cambria"/>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14:paraId="5B4989D8" w14:textId="77777777" w:rsidR="004672F5" w:rsidRPr="005700AD" w:rsidRDefault="004672F5" w:rsidP="003F6DFB">
            <w:pPr>
              <w:rPr>
                <w:rFonts w:ascii="Arial Narrow" w:hAnsi="Arial Narrow"/>
                <w:snapToGrid w:val="0"/>
                <w:color w:val="000000"/>
                <w:sz w:val="20"/>
                <w:szCs w:val="20"/>
              </w:rPr>
            </w:pPr>
            <w:r w:rsidRPr="00CE3EE7">
              <w:rPr>
                <w:rFonts w:ascii="Cambria" w:hAnsi="Cambria" w:cstheme="majorHAnsi"/>
                <w:snapToGrid w:val="0"/>
                <w:sz w:val="20"/>
                <w:szCs w:val="20"/>
              </w:rPr>
              <w:t xml:space="preserve">The </w:t>
            </w:r>
            <w:r>
              <w:rPr>
                <w:rFonts w:ascii="Cambria" w:hAnsi="Cambria" w:cstheme="majorHAnsi"/>
                <w:snapToGrid w:val="0"/>
                <w:sz w:val="20"/>
                <w:szCs w:val="20"/>
              </w:rPr>
              <w:t>Liberal Arts tutoring lab</w:t>
            </w:r>
            <w:r w:rsidRPr="00CE3EE7">
              <w:rPr>
                <w:rFonts w:ascii="Cambria" w:hAnsi="Cambria" w:cstheme="majorHAnsi"/>
                <w:snapToGrid w:val="0"/>
                <w:sz w:val="20"/>
                <w:szCs w:val="20"/>
              </w:rPr>
              <w:t xml:space="preserve"> will m</w:t>
            </w:r>
            <w:r>
              <w:rPr>
                <w:rFonts w:ascii="Cambria" w:hAnsi="Cambria"/>
                <w:sz w:val="20"/>
                <w:szCs w:val="20"/>
              </w:rPr>
              <w:t>aintain consistent</w:t>
            </w:r>
            <w:r w:rsidRPr="00CE3EE7">
              <w:rPr>
                <w:rFonts w:ascii="Cambria" w:hAnsi="Cambria"/>
                <w:sz w:val="20"/>
                <w:szCs w:val="20"/>
              </w:rPr>
              <w:t xml:space="preserve"> number of peer tutoring </w:t>
            </w:r>
            <w:r>
              <w:rPr>
                <w:rFonts w:ascii="Cambria" w:hAnsi="Cambria"/>
                <w:sz w:val="20"/>
                <w:szCs w:val="20"/>
              </w:rPr>
              <w:t xml:space="preserve">subject </w:t>
            </w:r>
            <w:r w:rsidRPr="00CE3EE7">
              <w:rPr>
                <w:rFonts w:ascii="Cambria" w:hAnsi="Cambria"/>
                <w:sz w:val="20"/>
                <w:szCs w:val="20"/>
              </w:rPr>
              <w:t xml:space="preserve">sessions of </w:t>
            </w:r>
            <w:r>
              <w:rPr>
                <w:rFonts w:ascii="Cambria" w:hAnsi="Cambria"/>
                <w:sz w:val="20"/>
                <w:szCs w:val="20"/>
              </w:rPr>
              <w:t xml:space="preserve">an average of </w:t>
            </w:r>
            <w:r>
              <w:rPr>
                <w:rFonts w:ascii="Cambria" w:hAnsi="Cambria" w:cstheme="majorHAnsi"/>
                <w:snapToGrid w:val="0"/>
                <w:sz w:val="20"/>
                <w:szCs w:val="20"/>
              </w:rPr>
              <w:t xml:space="preserve">4 per week.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69E506D" w14:textId="77777777" w:rsidR="00060B1D" w:rsidRDefault="00060B1D" w:rsidP="005C7D3F">
            <w:pPr>
              <w:rPr>
                <w:rFonts w:ascii="Cambria" w:hAnsi="Cambria"/>
                <w:snapToGrid w:val="0"/>
                <w:color w:val="000000"/>
                <w:sz w:val="20"/>
                <w:szCs w:val="20"/>
              </w:rPr>
            </w:pPr>
            <w:r>
              <w:rPr>
                <w:rFonts w:ascii="Cambria" w:hAnsi="Cambria"/>
                <w:snapToGrid w:val="0"/>
                <w:color w:val="000000"/>
                <w:sz w:val="20"/>
                <w:szCs w:val="20"/>
              </w:rPr>
              <w:t xml:space="preserve">The SLA tutoring lab offers tutoring to all RSU students in sessions of thirty-minute periods.  </w:t>
            </w:r>
          </w:p>
          <w:p w14:paraId="1544CF32" w14:textId="77777777" w:rsidR="005C7D3F" w:rsidRDefault="005C7D3F" w:rsidP="005C7D3F">
            <w:pPr>
              <w:rPr>
                <w:rFonts w:ascii="Cambria" w:hAnsi="Cambria"/>
                <w:snapToGrid w:val="0"/>
                <w:color w:val="000000"/>
                <w:sz w:val="20"/>
                <w:szCs w:val="20"/>
              </w:rPr>
            </w:pPr>
          </w:p>
          <w:p w14:paraId="32806341" w14:textId="77777777" w:rsidR="00060B1D" w:rsidRDefault="00060B1D" w:rsidP="005C7D3F">
            <w:pPr>
              <w:rPr>
                <w:rFonts w:ascii="Cambria" w:hAnsi="Cambria"/>
                <w:snapToGrid w:val="0"/>
                <w:color w:val="000000"/>
                <w:sz w:val="20"/>
                <w:szCs w:val="20"/>
              </w:rPr>
            </w:pPr>
            <w:r>
              <w:rPr>
                <w:rFonts w:ascii="Cambria" w:hAnsi="Cambria"/>
                <w:snapToGrid w:val="0"/>
                <w:color w:val="000000"/>
                <w:sz w:val="20"/>
                <w:szCs w:val="20"/>
              </w:rPr>
              <w:t xml:space="preserve">For Fall 2014, the lab offered 323 possible tutoring sessions; of these, students availed themselves of only forty-two sessions (13% of available sessions).  </w:t>
            </w:r>
          </w:p>
          <w:p w14:paraId="0BCD6D8F" w14:textId="77777777" w:rsidR="005C7D3F" w:rsidRDefault="005C7D3F" w:rsidP="005C7D3F">
            <w:pPr>
              <w:rPr>
                <w:rFonts w:ascii="Cambria" w:hAnsi="Cambria"/>
                <w:snapToGrid w:val="0"/>
                <w:color w:val="000000"/>
                <w:sz w:val="20"/>
                <w:szCs w:val="20"/>
              </w:rPr>
            </w:pPr>
          </w:p>
          <w:p w14:paraId="2F3A12F7" w14:textId="026C7F9F" w:rsidR="004672F5" w:rsidRPr="00463446" w:rsidRDefault="00060B1D" w:rsidP="005C7D3F">
            <w:pPr>
              <w:rPr>
                <w:rFonts w:ascii="Cambria" w:hAnsi="Cambria"/>
                <w:snapToGrid w:val="0"/>
                <w:color w:val="000000"/>
                <w:sz w:val="20"/>
                <w:szCs w:val="20"/>
              </w:rPr>
            </w:pPr>
            <w:r>
              <w:rPr>
                <w:rFonts w:ascii="Cambria" w:hAnsi="Cambria"/>
                <w:snapToGrid w:val="0"/>
                <w:color w:val="000000"/>
                <w:sz w:val="20"/>
                <w:szCs w:val="20"/>
              </w:rPr>
              <w:t xml:space="preserve">For Spring 2015, the lab offered 474 possible tutoring sessions (46.75% increase); of these, students availed themselves of only sixty-four sessions (13.5% of available sessions, but a 52.38% increase in usage spring over fall).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F64BFE" w14:textId="1768A36C" w:rsidR="004672F5" w:rsidRPr="005C7D3F" w:rsidRDefault="00060B1D" w:rsidP="00C9413E">
            <w:pPr>
              <w:rPr>
                <w:rFonts w:asciiTheme="majorHAnsi" w:hAnsiTheme="majorHAnsi"/>
                <w:snapToGrid w:val="0"/>
                <w:color w:val="000000"/>
                <w:sz w:val="20"/>
                <w:szCs w:val="20"/>
              </w:rPr>
            </w:pPr>
            <w:r w:rsidRPr="005C7D3F">
              <w:rPr>
                <w:rFonts w:asciiTheme="majorHAnsi" w:hAnsiTheme="majorHAnsi"/>
                <w:snapToGrid w:val="0"/>
                <w:color w:val="000000"/>
                <w:sz w:val="20"/>
                <w:szCs w:val="20"/>
              </w:rPr>
              <w:t>In Progress</w:t>
            </w:r>
          </w:p>
        </w:tc>
      </w:tr>
      <w:tr w:rsidR="004672F5" w:rsidRPr="00D766B0" w14:paraId="1B9CC1A5" w14:textId="77777777" w:rsidTr="00C9413E">
        <w:trPr>
          <w:trHeight w:val="120"/>
        </w:trPr>
        <w:tc>
          <w:tcPr>
            <w:tcW w:w="1710" w:type="dxa"/>
            <w:vMerge/>
            <w:tcBorders>
              <w:left w:val="single" w:sz="6" w:space="0" w:color="auto"/>
              <w:right w:val="single" w:sz="6" w:space="0" w:color="auto"/>
            </w:tcBorders>
          </w:tcPr>
          <w:p w14:paraId="457870BE" w14:textId="77777777" w:rsidR="004672F5" w:rsidRPr="008664DD" w:rsidRDefault="004672F5" w:rsidP="002117C6">
            <w:pPr>
              <w:rPr>
                <w:rFonts w:asciiTheme="majorHAnsi" w:hAnsiTheme="majorHAnsi" w:cstheme="majorHAnsi"/>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88A06D6" w14:textId="77777777" w:rsidR="004672F5" w:rsidRPr="008664DD" w:rsidRDefault="004672F5" w:rsidP="00F37981">
            <w:pPr>
              <w:rPr>
                <w:rFonts w:asciiTheme="majorHAnsi" w:hAnsiTheme="majorHAnsi" w:cstheme="majorHAnsi"/>
                <w:snapToGrid w:val="0"/>
                <w:sz w:val="20"/>
                <w:szCs w:val="20"/>
              </w:rPr>
            </w:pPr>
            <w:r w:rsidRPr="008664DD">
              <w:rPr>
                <w:rFonts w:asciiTheme="majorHAnsi" w:hAnsiTheme="majorHAnsi"/>
                <w:color w:val="000000"/>
                <w:sz w:val="20"/>
                <w:szCs w:val="20"/>
              </w:rPr>
              <w:t xml:space="preserve">Spanish </w:t>
            </w:r>
            <w:r>
              <w:rPr>
                <w:rFonts w:asciiTheme="majorHAnsi" w:hAnsiTheme="majorHAnsi"/>
                <w:color w:val="000000"/>
                <w:sz w:val="20"/>
                <w:szCs w:val="20"/>
              </w:rPr>
              <w:t>faculty</w:t>
            </w:r>
            <w:r w:rsidRPr="008664DD">
              <w:rPr>
                <w:rFonts w:asciiTheme="majorHAnsi" w:hAnsiTheme="majorHAnsi"/>
                <w:color w:val="000000"/>
                <w:sz w:val="20"/>
                <w:szCs w:val="20"/>
              </w:rPr>
              <w:t xml:space="preserve"> will utilize student tutors to help fellow </w:t>
            </w:r>
            <w:r w:rsidRPr="008664DD">
              <w:rPr>
                <w:rFonts w:asciiTheme="majorHAnsi" w:hAnsiTheme="majorHAnsi"/>
                <w:color w:val="000000"/>
                <w:sz w:val="20"/>
                <w:szCs w:val="20"/>
              </w:rPr>
              <w:lastRenderedPageBreak/>
              <w:t xml:space="preserve">students who are struggling with </w:t>
            </w:r>
            <w:r>
              <w:rPr>
                <w:rFonts w:asciiTheme="majorHAnsi" w:hAnsiTheme="majorHAnsi"/>
                <w:color w:val="000000"/>
                <w:sz w:val="20"/>
                <w:szCs w:val="20"/>
              </w:rPr>
              <w:t xml:space="preserve">coursework from </w:t>
            </w:r>
            <w:r w:rsidRPr="008664DD">
              <w:rPr>
                <w:rFonts w:asciiTheme="majorHAnsi" w:hAnsiTheme="majorHAnsi"/>
                <w:color w:val="000000"/>
                <w:sz w:val="20"/>
                <w:szCs w:val="20"/>
              </w:rPr>
              <w:t>Beginning Spanish I</w:t>
            </w:r>
            <w:r>
              <w:rPr>
                <w:rFonts w:asciiTheme="majorHAnsi" w:hAnsiTheme="majorHAnsi"/>
                <w:color w:val="000000"/>
                <w:sz w:val="20"/>
                <w:szCs w:val="20"/>
              </w:rPr>
              <w:t xml:space="preserve"> through </w:t>
            </w:r>
            <w:r w:rsidRPr="008664DD">
              <w:rPr>
                <w:rFonts w:asciiTheme="majorHAnsi" w:hAnsiTheme="majorHAnsi"/>
                <w:color w:val="000000"/>
                <w:sz w:val="20"/>
                <w:szCs w:val="20"/>
              </w:rPr>
              <w:t>Intermediate Spanish II.</w:t>
            </w:r>
          </w:p>
        </w:tc>
        <w:tc>
          <w:tcPr>
            <w:tcW w:w="1980" w:type="dxa"/>
            <w:tcBorders>
              <w:top w:val="single" w:sz="6" w:space="0" w:color="auto"/>
              <w:left w:val="single" w:sz="6" w:space="0" w:color="auto"/>
              <w:bottom w:val="single" w:sz="6" w:space="0" w:color="auto"/>
              <w:right w:val="single" w:sz="6" w:space="0" w:color="auto"/>
            </w:tcBorders>
          </w:tcPr>
          <w:p w14:paraId="2235031B" w14:textId="77777777" w:rsidR="004672F5" w:rsidRPr="008664DD" w:rsidRDefault="004672F5" w:rsidP="002117C6">
            <w:pPr>
              <w:rPr>
                <w:rFonts w:asciiTheme="majorHAnsi" w:hAnsiTheme="majorHAnsi" w:cstheme="majorHAnsi"/>
                <w:snapToGrid w:val="0"/>
                <w:color w:val="000000"/>
                <w:sz w:val="20"/>
                <w:szCs w:val="20"/>
              </w:rPr>
            </w:pPr>
            <w:r w:rsidRPr="008664DD">
              <w:rPr>
                <w:rFonts w:asciiTheme="majorHAnsi" w:hAnsiTheme="majorHAnsi"/>
                <w:color w:val="000000"/>
                <w:sz w:val="20"/>
                <w:szCs w:val="20"/>
              </w:rPr>
              <w:lastRenderedPageBreak/>
              <w:t xml:space="preserve">Spanish faculty will review the number of sessions and </w:t>
            </w:r>
            <w:r w:rsidRPr="008664DD">
              <w:rPr>
                <w:rFonts w:asciiTheme="majorHAnsi" w:hAnsiTheme="majorHAnsi"/>
                <w:color w:val="000000"/>
                <w:sz w:val="20"/>
                <w:szCs w:val="20"/>
              </w:rPr>
              <w:lastRenderedPageBreak/>
              <w:t>session hours delivered by Spanish tutors monthly and each semester using sign-in sheets, and reports written by tutors.</w:t>
            </w:r>
          </w:p>
        </w:tc>
        <w:tc>
          <w:tcPr>
            <w:tcW w:w="1800" w:type="dxa"/>
            <w:tcBorders>
              <w:top w:val="single" w:sz="6" w:space="0" w:color="auto"/>
              <w:left w:val="single" w:sz="6" w:space="0" w:color="auto"/>
              <w:bottom w:val="single" w:sz="6" w:space="0" w:color="auto"/>
              <w:right w:val="single" w:sz="6" w:space="0" w:color="auto"/>
            </w:tcBorders>
          </w:tcPr>
          <w:p w14:paraId="66C4E199" w14:textId="77777777" w:rsidR="004672F5" w:rsidRPr="008664DD" w:rsidRDefault="004672F5" w:rsidP="002117C6">
            <w:pPr>
              <w:rPr>
                <w:rFonts w:asciiTheme="majorHAnsi" w:hAnsiTheme="majorHAnsi" w:cstheme="majorHAnsi"/>
                <w:snapToGrid w:val="0"/>
                <w:color w:val="000000"/>
                <w:sz w:val="20"/>
                <w:szCs w:val="20"/>
              </w:rPr>
            </w:pPr>
            <w:r w:rsidRPr="008664DD">
              <w:rPr>
                <w:rFonts w:asciiTheme="majorHAnsi" w:hAnsiTheme="majorHAnsi"/>
                <w:color w:val="000000"/>
                <w:sz w:val="20"/>
                <w:szCs w:val="20"/>
              </w:rPr>
              <w:lastRenderedPageBreak/>
              <w:t xml:space="preserve">Over the course of each semester, </w:t>
            </w:r>
            <w:r>
              <w:rPr>
                <w:rFonts w:asciiTheme="majorHAnsi" w:hAnsiTheme="majorHAnsi"/>
                <w:color w:val="000000"/>
                <w:sz w:val="20"/>
                <w:szCs w:val="20"/>
              </w:rPr>
              <w:t>the faculty</w:t>
            </w:r>
            <w:r w:rsidRPr="008664DD">
              <w:rPr>
                <w:rFonts w:asciiTheme="majorHAnsi" w:hAnsiTheme="majorHAnsi"/>
                <w:color w:val="000000"/>
                <w:sz w:val="20"/>
                <w:szCs w:val="20"/>
              </w:rPr>
              <w:t xml:space="preserve"> expect that </w:t>
            </w:r>
            <w:r w:rsidRPr="008664DD">
              <w:rPr>
                <w:rFonts w:asciiTheme="majorHAnsi" w:hAnsiTheme="majorHAnsi"/>
                <w:color w:val="000000"/>
                <w:sz w:val="20"/>
                <w:szCs w:val="20"/>
              </w:rPr>
              <w:lastRenderedPageBreak/>
              <w:t>t</w:t>
            </w:r>
            <w:r>
              <w:rPr>
                <w:rFonts w:asciiTheme="majorHAnsi" w:hAnsiTheme="majorHAnsi"/>
                <w:color w:val="000000"/>
                <w:sz w:val="20"/>
                <w:szCs w:val="20"/>
              </w:rPr>
              <w:t>utors will deliver appx.</w:t>
            </w:r>
            <w:r w:rsidRPr="008664DD">
              <w:rPr>
                <w:rFonts w:asciiTheme="majorHAnsi" w:hAnsiTheme="majorHAnsi"/>
                <w:color w:val="000000"/>
                <w:sz w:val="20"/>
                <w:szCs w:val="20"/>
              </w:rPr>
              <w:t xml:space="preserve"> 15% of their available sessions for the semester.</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A0F8CAA" w14:textId="77777777" w:rsidR="004672F5" w:rsidRPr="008664DD" w:rsidRDefault="00074537" w:rsidP="005C7D3F">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lastRenderedPageBreak/>
              <w:t xml:space="preserve">The Spanish faculty reviewed the total number of hours available for tutoring over Fall 2014-Spring 2015. </w:t>
            </w:r>
            <w:r w:rsidR="00E62912">
              <w:rPr>
                <w:rFonts w:asciiTheme="majorHAnsi" w:hAnsiTheme="majorHAnsi" w:cstheme="majorHAnsi"/>
                <w:snapToGrid w:val="0"/>
                <w:color w:val="000000"/>
                <w:sz w:val="20"/>
                <w:szCs w:val="20"/>
              </w:rPr>
              <w:t>There were 1124</w:t>
            </w:r>
            <w:r>
              <w:rPr>
                <w:rFonts w:asciiTheme="majorHAnsi" w:hAnsiTheme="majorHAnsi" w:cstheme="majorHAnsi"/>
                <w:snapToGrid w:val="0"/>
                <w:color w:val="000000"/>
                <w:sz w:val="20"/>
                <w:szCs w:val="20"/>
              </w:rPr>
              <w:t xml:space="preserve"> hours available </w:t>
            </w:r>
            <w:r w:rsidR="00E62912">
              <w:rPr>
                <w:rFonts w:asciiTheme="majorHAnsi" w:hAnsiTheme="majorHAnsi" w:cstheme="majorHAnsi"/>
                <w:snapToGrid w:val="0"/>
                <w:color w:val="000000"/>
                <w:sz w:val="20"/>
                <w:szCs w:val="20"/>
              </w:rPr>
              <w:t xml:space="preserve">between August 2014 and May </w:t>
            </w:r>
            <w:r w:rsidR="00E62912">
              <w:rPr>
                <w:rFonts w:asciiTheme="majorHAnsi" w:hAnsiTheme="majorHAnsi" w:cstheme="majorHAnsi"/>
                <w:snapToGrid w:val="0"/>
                <w:color w:val="000000"/>
                <w:sz w:val="20"/>
                <w:szCs w:val="20"/>
              </w:rPr>
              <w:lastRenderedPageBreak/>
              <w:t>2015. Of the available 1124 hours, 224 hours were spent tutoring (113.7 hours in fall and 110.18 hours in spring). That makes a total of 19.9% of available hours per semester spent tutoring.</w:t>
            </w:r>
            <w:r w:rsidR="00516D18">
              <w:rPr>
                <w:rFonts w:asciiTheme="majorHAnsi" w:hAnsiTheme="majorHAnsi" w:cstheme="majorHAnsi"/>
                <w:snapToGrid w:val="0"/>
                <w:color w:val="000000"/>
                <w:sz w:val="20"/>
                <w:szCs w:val="20"/>
              </w:rPr>
              <w:t xml:space="preserve"> Based on these findings, the Spanish section concludes that we have met or exceeded this performance standard.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9426AE" w14:textId="3F61D1A3" w:rsidR="004672F5" w:rsidRPr="00D766B0" w:rsidRDefault="00C9413E" w:rsidP="00C9413E">
            <w:pPr>
              <w:rPr>
                <w:rFonts w:ascii="Cambria" w:hAnsi="Cambria" w:cstheme="majorHAnsi"/>
                <w:snapToGrid w:val="0"/>
                <w:color w:val="000000"/>
                <w:sz w:val="20"/>
                <w:szCs w:val="20"/>
              </w:rPr>
            </w:pPr>
            <w:r>
              <w:rPr>
                <w:rFonts w:ascii="Cambria" w:hAnsi="Cambria" w:cstheme="majorHAnsi"/>
                <w:snapToGrid w:val="0"/>
                <w:color w:val="000000"/>
                <w:sz w:val="20"/>
                <w:szCs w:val="20"/>
              </w:rPr>
              <w:lastRenderedPageBreak/>
              <w:t>Complete</w:t>
            </w:r>
          </w:p>
        </w:tc>
      </w:tr>
      <w:tr w:rsidR="004672F5" w:rsidRPr="00D766B0" w14:paraId="7C86F725" w14:textId="77777777" w:rsidTr="00C9413E">
        <w:trPr>
          <w:trHeight w:val="120"/>
        </w:trPr>
        <w:tc>
          <w:tcPr>
            <w:tcW w:w="1710" w:type="dxa"/>
            <w:vMerge/>
            <w:tcBorders>
              <w:left w:val="single" w:sz="6" w:space="0" w:color="auto"/>
              <w:right w:val="single" w:sz="6" w:space="0" w:color="auto"/>
            </w:tcBorders>
            <w:vAlign w:val="center"/>
          </w:tcPr>
          <w:p w14:paraId="67BDA803" w14:textId="77777777" w:rsidR="004672F5" w:rsidRPr="008664DD" w:rsidRDefault="004672F5" w:rsidP="00287D86">
            <w:pPr>
              <w:jc w:val="center"/>
              <w:rPr>
                <w:rFonts w:asciiTheme="majorHAnsi" w:hAnsiTheme="majorHAnsi"/>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1E36975" w14:textId="77777777" w:rsidR="004672F5" w:rsidRPr="008664DD" w:rsidRDefault="004672F5" w:rsidP="002117C6">
            <w:pPr>
              <w:rPr>
                <w:rFonts w:asciiTheme="majorHAnsi" w:hAnsiTheme="majorHAnsi" w:cstheme="majorHAnsi"/>
                <w:snapToGrid w:val="0"/>
                <w:color w:val="000000"/>
                <w:sz w:val="20"/>
                <w:szCs w:val="20"/>
              </w:rPr>
            </w:pPr>
            <w:r w:rsidRPr="008664DD">
              <w:rPr>
                <w:rFonts w:asciiTheme="majorHAnsi" w:hAnsiTheme="majorHAnsi" w:cstheme="majorHAnsi"/>
                <w:snapToGrid w:val="0"/>
                <w:color w:val="000000"/>
                <w:sz w:val="20"/>
                <w:szCs w:val="20"/>
              </w:rPr>
              <w:t xml:space="preserve">All writing faculty members will submit their syllabi and at least one graded assignment for review, and each adjunct will submit him- or herself for in-class peer review. </w:t>
            </w:r>
          </w:p>
          <w:p w14:paraId="3C519CB3" w14:textId="77777777" w:rsidR="004672F5" w:rsidRPr="008664DD" w:rsidRDefault="004672F5" w:rsidP="002117C6">
            <w:pPr>
              <w:rPr>
                <w:rFonts w:asciiTheme="majorHAnsi" w:hAnsiTheme="majorHAnsi" w:cstheme="majorHAnsi"/>
                <w:snapToGrid w:val="0"/>
                <w:color w:val="000000"/>
                <w:sz w:val="20"/>
                <w:szCs w:val="20"/>
              </w:rPr>
            </w:pPr>
          </w:p>
          <w:p w14:paraId="21F547C9" w14:textId="77777777" w:rsidR="004672F5" w:rsidRPr="008664DD" w:rsidRDefault="004672F5" w:rsidP="002117C6">
            <w:pPr>
              <w:rPr>
                <w:rFonts w:asciiTheme="majorHAnsi" w:hAnsiTheme="majorHAnsi" w:cstheme="majorHAnsi"/>
                <w:snapToGrid w:val="0"/>
                <w:color w:val="000000"/>
                <w:sz w:val="20"/>
                <w:szCs w:val="20"/>
              </w:rPr>
            </w:pPr>
          </w:p>
          <w:p w14:paraId="59CFABCE" w14:textId="77777777" w:rsidR="004672F5" w:rsidRPr="008664DD" w:rsidRDefault="004672F5" w:rsidP="00CE60D0">
            <w:pPr>
              <w:rPr>
                <w:rFonts w:asciiTheme="majorHAnsi" w:hAnsiTheme="majorHAnsi"/>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tcPr>
          <w:p w14:paraId="0EFEEA1C" w14:textId="77777777" w:rsidR="004672F5" w:rsidRPr="008664DD" w:rsidRDefault="004672F5" w:rsidP="002117C6">
            <w:pPr>
              <w:rPr>
                <w:rFonts w:asciiTheme="majorHAnsi" w:hAnsiTheme="majorHAnsi" w:cstheme="majorHAnsi"/>
                <w:snapToGrid w:val="0"/>
                <w:color w:val="000000"/>
                <w:sz w:val="20"/>
                <w:szCs w:val="20"/>
              </w:rPr>
            </w:pPr>
            <w:r w:rsidRPr="008664DD">
              <w:rPr>
                <w:rFonts w:asciiTheme="majorHAnsi" w:hAnsiTheme="majorHAnsi" w:cstheme="majorHAnsi"/>
                <w:snapToGrid w:val="0"/>
                <w:color w:val="000000"/>
                <w:sz w:val="20"/>
                <w:szCs w:val="20"/>
              </w:rPr>
              <w:t xml:space="preserve">The writing faculty task force will review all artifacts and syllabi, and full-time faculty will serve as mentors to adjunct faculty and review their in-class performance. </w:t>
            </w:r>
          </w:p>
          <w:p w14:paraId="6467F9B4" w14:textId="77777777" w:rsidR="004672F5" w:rsidRPr="008664DD" w:rsidRDefault="004672F5" w:rsidP="003616DE">
            <w:pPr>
              <w:rPr>
                <w:rFonts w:asciiTheme="majorHAnsi" w:hAnsiTheme="majorHAnsi"/>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03E35DD0" w14:textId="77777777" w:rsidR="004672F5" w:rsidRPr="008664DD" w:rsidRDefault="004672F5" w:rsidP="00CE60D0">
            <w:pPr>
              <w:rPr>
                <w:rFonts w:asciiTheme="majorHAnsi" w:hAnsiTheme="majorHAnsi"/>
                <w:snapToGrid w:val="0"/>
                <w:color w:val="000000"/>
                <w:sz w:val="20"/>
                <w:szCs w:val="20"/>
              </w:rPr>
            </w:pPr>
            <w:r w:rsidRPr="008664DD">
              <w:rPr>
                <w:rFonts w:asciiTheme="majorHAnsi" w:hAnsiTheme="majorHAnsi" w:cstheme="majorHAnsi"/>
                <w:snapToGrid w:val="0"/>
                <w:color w:val="000000"/>
                <w:sz w:val="20"/>
                <w:szCs w:val="20"/>
              </w:rPr>
              <w:t>All writing faculty will submit syllabi and artifacts for review, and at least 50% of adjuncts will receive a “satisfactory” review from their mentors. Those not receiving “satisfactory” reviews will be required to submit a plan for improvement.</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92ABDC" w14:textId="0619900F" w:rsidR="004672F5" w:rsidRPr="005C7D3F" w:rsidRDefault="00060B1D" w:rsidP="00FD5054">
            <w:pPr>
              <w:rPr>
                <w:rFonts w:asciiTheme="majorHAnsi" w:hAnsiTheme="majorHAnsi" w:cstheme="majorHAnsi"/>
                <w:snapToGrid w:val="0"/>
                <w:sz w:val="20"/>
                <w:szCs w:val="20"/>
              </w:rPr>
            </w:pPr>
            <w:r w:rsidRPr="005C7D3F">
              <w:rPr>
                <w:rFonts w:ascii="Cambria" w:hAnsi="Cambria" w:cstheme="majorHAnsi"/>
                <w:snapToGrid w:val="0"/>
                <w:sz w:val="20"/>
                <w:szCs w:val="20"/>
              </w:rPr>
              <w:t>All writing faculty submitted syllabi and artifacts for review</w:t>
            </w:r>
            <w:r w:rsidR="00FD5054">
              <w:rPr>
                <w:rFonts w:ascii="Cambria" w:hAnsi="Cambria" w:cstheme="majorHAnsi"/>
                <w:snapToGrid w:val="0"/>
                <w:sz w:val="20"/>
                <w:szCs w:val="20"/>
              </w:rPr>
              <w:t>.</w:t>
            </w:r>
            <w:r w:rsidRPr="005C7D3F">
              <w:rPr>
                <w:rFonts w:ascii="Cambria" w:hAnsi="Cambria" w:cstheme="majorHAnsi"/>
                <w:snapToGrid w:val="0"/>
                <w:sz w:val="20"/>
                <w:szCs w:val="20"/>
              </w:rPr>
              <w:t xml:space="preserve"> All syllabi were in compliance, and 75% of the adjuncts underwent a</w:t>
            </w:r>
            <w:r w:rsidR="00FD5054">
              <w:rPr>
                <w:rFonts w:ascii="Cambria" w:hAnsi="Cambria" w:cstheme="majorHAnsi"/>
                <w:snapToGrid w:val="0"/>
                <w:sz w:val="20"/>
                <w:szCs w:val="20"/>
              </w:rPr>
              <w:t>n in-class performance review. A</w:t>
            </w:r>
            <w:r w:rsidRPr="005C7D3F">
              <w:rPr>
                <w:rFonts w:ascii="Cambria" w:hAnsi="Cambria" w:cstheme="majorHAnsi"/>
                <w:snapToGrid w:val="0"/>
                <w:sz w:val="20"/>
                <w:szCs w:val="20"/>
              </w:rPr>
              <w:t>ll adjuncts reviewed had satisfactory peer reviews.</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D7F2B5" w14:textId="5FD46A8B" w:rsidR="004672F5" w:rsidRPr="00D766B0" w:rsidRDefault="00C9413E" w:rsidP="00C9413E">
            <w:pPr>
              <w:rPr>
                <w:rFonts w:ascii="Cambria" w:hAnsi="Cambria" w:cstheme="majorHAnsi"/>
                <w:snapToGrid w:val="0"/>
                <w:color w:val="000000"/>
                <w:sz w:val="20"/>
                <w:szCs w:val="20"/>
              </w:rPr>
            </w:pPr>
            <w:r>
              <w:rPr>
                <w:rFonts w:ascii="Cambria" w:hAnsi="Cambria" w:cstheme="majorHAnsi"/>
                <w:snapToGrid w:val="0"/>
                <w:color w:val="000000"/>
                <w:sz w:val="20"/>
                <w:szCs w:val="20"/>
              </w:rPr>
              <w:t>Complete</w:t>
            </w:r>
          </w:p>
        </w:tc>
      </w:tr>
      <w:tr w:rsidR="00060B1D" w:rsidRPr="00D766B0" w14:paraId="249E50B7" w14:textId="77777777" w:rsidTr="00C9413E">
        <w:trPr>
          <w:trHeight w:val="120"/>
        </w:trPr>
        <w:tc>
          <w:tcPr>
            <w:tcW w:w="1710" w:type="dxa"/>
            <w:vMerge/>
            <w:tcBorders>
              <w:left w:val="single" w:sz="6" w:space="0" w:color="auto"/>
              <w:bottom w:val="single" w:sz="6" w:space="0" w:color="auto"/>
              <w:right w:val="single" w:sz="6" w:space="0" w:color="auto"/>
            </w:tcBorders>
          </w:tcPr>
          <w:p w14:paraId="60C44E23" w14:textId="77777777" w:rsidR="00060B1D" w:rsidRPr="008664DD" w:rsidRDefault="00060B1D" w:rsidP="00193857">
            <w:pPr>
              <w:pStyle w:val="NormalWeb"/>
              <w:rPr>
                <w:rFonts w:asciiTheme="majorHAnsi" w:hAnsiTheme="majorHAnsi"/>
                <w:color w:val="000000"/>
                <w:sz w:val="27"/>
                <w:szCs w:val="27"/>
              </w:rPr>
            </w:pPr>
          </w:p>
        </w:tc>
        <w:tc>
          <w:tcPr>
            <w:tcW w:w="1890" w:type="dxa"/>
            <w:tcBorders>
              <w:top w:val="single" w:sz="6" w:space="0" w:color="auto"/>
              <w:left w:val="single" w:sz="6" w:space="0" w:color="auto"/>
              <w:bottom w:val="single" w:sz="6" w:space="0" w:color="auto"/>
              <w:right w:val="single" w:sz="6" w:space="0" w:color="auto"/>
            </w:tcBorders>
          </w:tcPr>
          <w:p w14:paraId="65F66CC1" w14:textId="77777777" w:rsidR="00060B1D" w:rsidRPr="008664DD" w:rsidRDefault="00060B1D" w:rsidP="00193857">
            <w:pPr>
              <w:pStyle w:val="NormalWeb"/>
              <w:rPr>
                <w:rFonts w:asciiTheme="majorHAnsi" w:hAnsiTheme="majorHAnsi"/>
                <w:color w:val="000000"/>
                <w:sz w:val="20"/>
                <w:szCs w:val="20"/>
              </w:rPr>
            </w:pPr>
            <w:r w:rsidRPr="00D766B0">
              <w:rPr>
                <w:rFonts w:ascii="Cambria" w:hAnsi="Cambria" w:cstheme="majorHAnsi"/>
                <w:snapToGrid w:val="0"/>
                <w:color w:val="000000"/>
                <w:sz w:val="20"/>
                <w:szCs w:val="20"/>
              </w:rPr>
              <w:t xml:space="preserve">The department assessment committee will work to ensure the department’s traditionally high assessment standards are </w:t>
            </w:r>
            <w:r w:rsidRPr="00D766B0">
              <w:rPr>
                <w:rFonts w:ascii="Cambria" w:hAnsi="Cambria" w:cstheme="majorHAnsi"/>
                <w:snapToGrid w:val="0"/>
                <w:color w:val="000000"/>
                <w:sz w:val="20"/>
                <w:szCs w:val="20"/>
              </w:rPr>
              <w:lastRenderedPageBreak/>
              <w:t>upheld. In particular, great care will be given to assessing online courses.</w:t>
            </w:r>
          </w:p>
        </w:tc>
        <w:tc>
          <w:tcPr>
            <w:tcW w:w="1980" w:type="dxa"/>
            <w:tcBorders>
              <w:top w:val="single" w:sz="6" w:space="0" w:color="auto"/>
              <w:left w:val="single" w:sz="6" w:space="0" w:color="auto"/>
              <w:bottom w:val="single" w:sz="6" w:space="0" w:color="auto"/>
              <w:right w:val="single" w:sz="6" w:space="0" w:color="auto"/>
            </w:tcBorders>
          </w:tcPr>
          <w:p w14:paraId="39B7125D" w14:textId="77777777" w:rsidR="00060B1D" w:rsidRPr="008664DD" w:rsidRDefault="00060B1D" w:rsidP="00193857">
            <w:pPr>
              <w:pStyle w:val="NormalWeb"/>
              <w:rPr>
                <w:rFonts w:asciiTheme="majorHAnsi" w:hAnsiTheme="majorHAnsi"/>
                <w:color w:val="000000"/>
                <w:sz w:val="20"/>
                <w:szCs w:val="20"/>
              </w:rPr>
            </w:pPr>
            <w:r w:rsidRPr="00D766B0">
              <w:rPr>
                <w:rFonts w:ascii="Cambria" w:hAnsi="Cambria" w:cstheme="majorHAnsi"/>
                <w:snapToGrid w:val="0"/>
                <w:color w:val="000000"/>
                <w:sz w:val="20"/>
                <w:szCs w:val="20"/>
              </w:rPr>
              <w:lastRenderedPageBreak/>
              <w:t>Review the assessment measures and performance standards for all academic disciplines: English, Humanities, Philosophy</w:t>
            </w:r>
            <w:r>
              <w:rPr>
                <w:rFonts w:ascii="Cambria" w:hAnsi="Cambria" w:cstheme="majorHAnsi"/>
                <w:snapToGrid w:val="0"/>
                <w:color w:val="000000"/>
                <w:sz w:val="20"/>
                <w:szCs w:val="20"/>
              </w:rPr>
              <w:t>,</w:t>
            </w:r>
            <w:r w:rsidRPr="00D766B0">
              <w:rPr>
                <w:rFonts w:ascii="Cambria" w:hAnsi="Cambria" w:cstheme="majorHAnsi"/>
                <w:snapToGrid w:val="0"/>
                <w:color w:val="000000"/>
                <w:sz w:val="20"/>
                <w:szCs w:val="20"/>
              </w:rPr>
              <w:t xml:space="preserve"> and </w:t>
            </w:r>
            <w:r w:rsidRPr="00D766B0">
              <w:rPr>
                <w:rFonts w:ascii="Cambria" w:hAnsi="Cambria" w:cstheme="majorHAnsi"/>
                <w:snapToGrid w:val="0"/>
                <w:color w:val="000000"/>
                <w:sz w:val="20"/>
                <w:szCs w:val="20"/>
              </w:rPr>
              <w:lastRenderedPageBreak/>
              <w:t>Foreign Language.</w:t>
            </w:r>
          </w:p>
        </w:tc>
        <w:tc>
          <w:tcPr>
            <w:tcW w:w="1800" w:type="dxa"/>
            <w:tcBorders>
              <w:top w:val="single" w:sz="6" w:space="0" w:color="auto"/>
              <w:left w:val="single" w:sz="6" w:space="0" w:color="auto"/>
              <w:bottom w:val="single" w:sz="6" w:space="0" w:color="auto"/>
              <w:right w:val="single" w:sz="6" w:space="0" w:color="auto"/>
            </w:tcBorders>
          </w:tcPr>
          <w:p w14:paraId="3F4842FE" w14:textId="77777777" w:rsidR="00060B1D" w:rsidRPr="008664DD" w:rsidRDefault="00060B1D" w:rsidP="00193857">
            <w:pPr>
              <w:pStyle w:val="NormalWeb"/>
              <w:rPr>
                <w:rFonts w:asciiTheme="majorHAnsi" w:hAnsiTheme="majorHAnsi"/>
                <w:color w:val="000000"/>
                <w:sz w:val="20"/>
                <w:szCs w:val="20"/>
              </w:rPr>
            </w:pPr>
            <w:r w:rsidRPr="00D766B0">
              <w:rPr>
                <w:rFonts w:ascii="Cambria" w:hAnsi="Cambria" w:cstheme="majorHAnsi"/>
                <w:snapToGrid w:val="0"/>
                <w:color w:val="000000"/>
                <w:sz w:val="20"/>
                <w:szCs w:val="20"/>
              </w:rPr>
              <w:lastRenderedPageBreak/>
              <w:t xml:space="preserve">All concerns from the previous year’s SLR Peer Review will be addressed and all major assessment deficiencies addressed. Data </w:t>
            </w:r>
            <w:r w:rsidRPr="00D766B0">
              <w:rPr>
                <w:rFonts w:ascii="Cambria" w:hAnsi="Cambria" w:cstheme="majorHAnsi"/>
                <w:snapToGrid w:val="0"/>
                <w:color w:val="000000"/>
                <w:sz w:val="20"/>
                <w:szCs w:val="20"/>
              </w:rPr>
              <w:lastRenderedPageBreak/>
              <w:t>and analyses for online courses will be listed separately.</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3ECF82" w14:textId="0A2F6946" w:rsidR="00060B1D" w:rsidRPr="005C7D3F" w:rsidRDefault="00060B1D" w:rsidP="005C7D3F">
            <w:pPr>
              <w:rPr>
                <w:rFonts w:asciiTheme="majorHAnsi" w:hAnsiTheme="majorHAnsi" w:cstheme="majorHAnsi"/>
                <w:snapToGrid w:val="0"/>
                <w:sz w:val="20"/>
                <w:szCs w:val="20"/>
              </w:rPr>
            </w:pPr>
            <w:r w:rsidRPr="005C7D3F">
              <w:rPr>
                <w:rFonts w:asciiTheme="majorHAnsi" w:hAnsiTheme="majorHAnsi" w:cstheme="majorHAnsi"/>
                <w:snapToGrid w:val="0"/>
                <w:sz w:val="20"/>
                <w:szCs w:val="20"/>
              </w:rPr>
              <w:lastRenderedPageBreak/>
              <w:t>The department Assessment Committee did ensure that the department’s traditionally high as</w:t>
            </w:r>
            <w:r w:rsidR="00FD5054">
              <w:rPr>
                <w:rFonts w:asciiTheme="majorHAnsi" w:hAnsiTheme="majorHAnsi" w:cstheme="majorHAnsi"/>
                <w:snapToGrid w:val="0"/>
                <w:sz w:val="20"/>
                <w:szCs w:val="20"/>
              </w:rPr>
              <w:t>sessment standards were upheld.</w:t>
            </w:r>
            <w:r w:rsidRPr="005C7D3F">
              <w:rPr>
                <w:rFonts w:asciiTheme="majorHAnsi" w:hAnsiTheme="majorHAnsi" w:cstheme="majorHAnsi"/>
                <w:snapToGrid w:val="0"/>
                <w:sz w:val="20"/>
                <w:szCs w:val="20"/>
              </w:rPr>
              <w:t xml:space="preserve"> In fact, the University Assessment Committee so recognizes the perennial high quality of our department’s SLR forms that in its scheduling of Peer Review sessions of department SLRs, it scheduled our department’s review first, in order to serve as a model for the other Peer Review sessions.  In completing the 2013-14 SLRs, all concerns from </w:t>
            </w:r>
            <w:r w:rsidRPr="005C7D3F">
              <w:rPr>
                <w:rFonts w:asciiTheme="majorHAnsi" w:hAnsiTheme="majorHAnsi" w:cstheme="majorHAnsi"/>
                <w:snapToGrid w:val="0"/>
                <w:sz w:val="20"/>
                <w:szCs w:val="20"/>
              </w:rPr>
              <w:lastRenderedPageBreak/>
              <w:t>the 2013-14 Peer Review, as well as all major assessmen</w:t>
            </w:r>
            <w:r w:rsidR="00FD5054">
              <w:rPr>
                <w:rFonts w:asciiTheme="majorHAnsi" w:hAnsiTheme="majorHAnsi" w:cstheme="majorHAnsi"/>
                <w:snapToGrid w:val="0"/>
                <w:sz w:val="20"/>
                <w:szCs w:val="20"/>
              </w:rPr>
              <w:t>t deficiencies, were addressed.</w:t>
            </w:r>
            <w:r w:rsidRPr="005C7D3F">
              <w:rPr>
                <w:rFonts w:asciiTheme="majorHAnsi" w:hAnsiTheme="majorHAnsi" w:cstheme="majorHAnsi"/>
                <w:snapToGrid w:val="0"/>
                <w:sz w:val="20"/>
                <w:szCs w:val="20"/>
              </w:rPr>
              <w:t xml:space="preserve"> Regarding listing data and analyses for online courses separately, not only did we distinguish separately on-ground vs. online, but also we separated out blended courses, distinguishing each of the three instructional modes from one another.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B81C5" w14:textId="45DD72FD" w:rsidR="00060B1D" w:rsidRPr="00D766B0" w:rsidRDefault="00060B1D" w:rsidP="00C9413E">
            <w:pPr>
              <w:rPr>
                <w:rFonts w:ascii="Cambria" w:hAnsi="Cambria" w:cstheme="majorHAnsi"/>
                <w:snapToGrid w:val="0"/>
                <w:color w:val="000000"/>
                <w:sz w:val="20"/>
                <w:szCs w:val="20"/>
              </w:rPr>
            </w:pPr>
            <w:r>
              <w:rPr>
                <w:rFonts w:ascii="Cambria" w:hAnsi="Cambria" w:cstheme="majorHAnsi"/>
                <w:snapToGrid w:val="0"/>
                <w:color w:val="000000"/>
                <w:sz w:val="20"/>
                <w:szCs w:val="20"/>
              </w:rPr>
              <w:lastRenderedPageBreak/>
              <w:t>Ongoing</w:t>
            </w:r>
          </w:p>
        </w:tc>
      </w:tr>
    </w:tbl>
    <w:p w14:paraId="5B05C50A" w14:textId="77777777" w:rsidR="00260FCE" w:rsidRPr="00D766B0" w:rsidRDefault="00260FCE" w:rsidP="00260FCE">
      <w:pPr>
        <w:rPr>
          <w:rFonts w:ascii="Cambria" w:hAnsi="Cambria" w:cstheme="majorHAnsi"/>
          <w:sz w:val="20"/>
          <w:szCs w:val="20"/>
        </w:rPr>
      </w:pPr>
    </w:p>
    <w:p w14:paraId="0765084C"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3680"/>
      </w:tblGrid>
      <w:tr w:rsidR="00260FCE" w:rsidRPr="00D766B0" w14:paraId="48C951F0" w14:textId="77777777" w:rsidTr="002117C6">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14:paraId="49FC0D9F"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sz w:val="20"/>
                <w:szCs w:val="20"/>
              </w:rPr>
              <w:br w:type="page"/>
            </w:r>
            <w:r w:rsidRPr="00D766B0">
              <w:rPr>
                <w:rFonts w:ascii="Cambria" w:hAnsi="Cambria" w:cstheme="majorHAnsi"/>
                <w:b/>
                <w:sz w:val="20"/>
                <w:szCs w:val="20"/>
              </w:rPr>
              <w:t>Goal 2: Strengthen Enrollment Management</w:t>
            </w:r>
          </w:p>
          <w:p w14:paraId="65A36793"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 xml:space="preserve">This </w:t>
            </w:r>
            <w:r w:rsidRPr="00D766B0">
              <w:rPr>
                <w:rFonts w:ascii="Cambria" w:hAnsi="Cambria" w:cstheme="majorHAnsi"/>
                <w:b/>
                <w:i/>
                <w:sz w:val="20"/>
                <w:szCs w:val="20"/>
              </w:rPr>
              <w:t>Unit Action Plan</w:t>
            </w:r>
            <w:r w:rsidRPr="00D766B0">
              <w:rPr>
                <w:rFonts w:ascii="Cambria" w:hAnsi="Cambria" w:cstheme="majorHAnsi"/>
                <w:b/>
                <w:sz w:val="20"/>
                <w:szCs w:val="20"/>
              </w:rPr>
              <w:t xml:space="preserve"> Specifically Supports Commitment 2.1.</w:t>
            </w:r>
          </w:p>
        </w:tc>
      </w:tr>
    </w:tbl>
    <w:p w14:paraId="6E592E5D"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710"/>
        <w:gridCol w:w="1890"/>
        <w:gridCol w:w="1980"/>
        <w:gridCol w:w="1800"/>
        <w:gridCol w:w="5310"/>
        <w:gridCol w:w="990"/>
      </w:tblGrid>
      <w:tr w:rsidR="00260FCE" w:rsidRPr="00D766B0" w14:paraId="555FA022" w14:textId="77777777" w:rsidTr="002117C6">
        <w:trPr>
          <w:trHeight w:val="273"/>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549F3E"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Plan for 201</w:t>
            </w:r>
            <w:r>
              <w:rPr>
                <w:rFonts w:ascii="Cambria" w:hAnsi="Cambria" w:cstheme="majorHAnsi"/>
                <w:b/>
                <w:snapToGrid w:val="0"/>
                <w:color w:val="000000"/>
                <w:sz w:val="20"/>
                <w:szCs w:val="20"/>
              </w:rPr>
              <w:t>4</w:t>
            </w:r>
            <w:r w:rsidRPr="00D766B0">
              <w:rPr>
                <w:rFonts w:ascii="Cambria" w:hAnsi="Cambria" w:cstheme="majorHAnsi"/>
                <w:b/>
                <w:snapToGrid w:val="0"/>
                <w:color w:val="000000"/>
                <w:sz w:val="20"/>
                <w:szCs w:val="20"/>
              </w:rPr>
              <w:t>-201</w:t>
            </w:r>
            <w:r>
              <w:rPr>
                <w:rFonts w:ascii="Cambria" w:hAnsi="Cambria" w:cstheme="majorHAnsi"/>
                <w:b/>
                <w:snapToGrid w:val="0"/>
                <w:color w:val="000000"/>
                <w:sz w:val="20"/>
                <w:szCs w:val="20"/>
              </w:rPr>
              <w:t>5</w:t>
            </w:r>
          </w:p>
          <w:p w14:paraId="3F6DF84C"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This section due by </w:t>
            </w:r>
            <w:r>
              <w:rPr>
                <w:rFonts w:ascii="Cambria" w:hAnsi="Cambria" w:cstheme="majorHAnsi"/>
                <w:b/>
                <w:snapToGrid w:val="0"/>
                <w:color w:val="000000"/>
                <w:sz w:val="20"/>
                <w:szCs w:val="20"/>
              </w:rPr>
              <w:t>June 2</w:t>
            </w:r>
            <w:r w:rsidRPr="00D766B0">
              <w:rPr>
                <w:rFonts w:ascii="Cambria" w:hAnsi="Cambria" w:cstheme="majorHAnsi"/>
                <w:b/>
                <w:snapToGrid w:val="0"/>
                <w:color w:val="000000"/>
                <w:sz w:val="20"/>
                <w:szCs w:val="20"/>
              </w:rPr>
              <w:t>,</w:t>
            </w:r>
            <w:r w:rsidRPr="00D766B0">
              <w:rPr>
                <w:rFonts w:ascii="Cambria" w:hAnsi="Cambria" w:cstheme="majorHAnsi"/>
                <w:b/>
                <w:snapToGrid w:val="0"/>
                <w:color w:val="0070C0"/>
                <w:sz w:val="20"/>
                <w:szCs w:val="20"/>
              </w:rPr>
              <w:t xml:space="preserve"> 201</w:t>
            </w:r>
            <w:r>
              <w:rPr>
                <w:rFonts w:ascii="Cambria" w:hAnsi="Cambria" w:cstheme="majorHAnsi"/>
                <w:b/>
                <w:snapToGrid w:val="0"/>
                <w:color w:val="0070C0"/>
                <w:sz w:val="20"/>
                <w:szCs w:val="20"/>
              </w:rPr>
              <w:t>4</w:t>
            </w:r>
            <w:r w:rsidRPr="00D766B0">
              <w:rPr>
                <w:rFonts w:ascii="Cambria" w:hAnsi="Cambria" w:cstheme="majorHAnsi"/>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DB4F4D" w14:textId="77777777" w:rsidR="00260FCE" w:rsidRPr="00260FCE" w:rsidRDefault="00260FCE" w:rsidP="002117C6">
            <w:pPr>
              <w:jc w:val="center"/>
              <w:rPr>
                <w:rFonts w:asciiTheme="majorHAnsi" w:hAnsiTheme="majorHAnsi"/>
                <w:b/>
                <w:snapToGrid w:val="0"/>
                <w:color w:val="000000"/>
                <w:sz w:val="20"/>
                <w:szCs w:val="20"/>
              </w:rPr>
            </w:pPr>
            <w:r w:rsidRPr="00260FCE">
              <w:rPr>
                <w:rFonts w:asciiTheme="majorHAnsi" w:hAnsiTheme="majorHAnsi"/>
                <w:b/>
                <w:snapToGrid w:val="0"/>
                <w:color w:val="000000"/>
                <w:sz w:val="20"/>
                <w:szCs w:val="20"/>
              </w:rPr>
              <w:t>Report for 2014-2015</w:t>
            </w:r>
          </w:p>
          <w:p w14:paraId="107E390F" w14:textId="77777777" w:rsidR="00260FCE" w:rsidRPr="00D766B0" w:rsidRDefault="00260FCE" w:rsidP="002117C6">
            <w:pPr>
              <w:jc w:val="center"/>
              <w:rPr>
                <w:rFonts w:ascii="Cambria" w:hAnsi="Cambria" w:cstheme="majorHAnsi"/>
                <w:b/>
                <w:snapToGrid w:val="0"/>
                <w:color w:val="000000"/>
                <w:sz w:val="20"/>
                <w:szCs w:val="20"/>
              </w:rPr>
            </w:pPr>
            <w:r w:rsidRPr="00260FCE">
              <w:rPr>
                <w:rFonts w:asciiTheme="majorHAnsi" w:hAnsiTheme="majorHAnsi"/>
                <w:b/>
                <w:snapToGrid w:val="0"/>
                <w:color w:val="000000"/>
                <w:sz w:val="20"/>
                <w:szCs w:val="20"/>
              </w:rPr>
              <w:t xml:space="preserve">This section due by June 1, </w:t>
            </w:r>
            <w:r w:rsidRPr="00260FCE">
              <w:rPr>
                <w:rFonts w:asciiTheme="majorHAnsi" w:hAnsiTheme="majorHAnsi"/>
                <w:b/>
                <w:snapToGrid w:val="0"/>
                <w:color w:val="FF0000"/>
                <w:sz w:val="20"/>
                <w:szCs w:val="20"/>
              </w:rPr>
              <w:t>2015</w:t>
            </w:r>
            <w:r w:rsidRPr="00260FCE">
              <w:rPr>
                <w:rFonts w:asciiTheme="majorHAnsi" w:hAnsiTheme="majorHAnsi"/>
                <w:b/>
                <w:snapToGrid w:val="0"/>
                <w:color w:val="000000"/>
                <w:sz w:val="20"/>
                <w:szCs w:val="20"/>
              </w:rPr>
              <w:t>.</w:t>
            </w:r>
          </w:p>
        </w:tc>
      </w:tr>
      <w:tr w:rsidR="00260FCE" w:rsidRPr="00D766B0" w14:paraId="4CBCD6D8" w14:textId="77777777" w:rsidTr="002117C6">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8F0E38"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215A54"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931624"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C543CF"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C74926"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4DEE53"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Status*</w:t>
            </w:r>
          </w:p>
        </w:tc>
      </w:tr>
      <w:tr w:rsidR="00060B1D" w:rsidRPr="00D766B0" w14:paraId="7F5B34A8" w14:textId="77777777" w:rsidTr="00C9413E">
        <w:trPr>
          <w:trHeight w:val="1533"/>
        </w:trPr>
        <w:tc>
          <w:tcPr>
            <w:tcW w:w="1710" w:type="dxa"/>
            <w:vMerge w:val="restart"/>
            <w:tcBorders>
              <w:top w:val="single" w:sz="6" w:space="0" w:color="auto"/>
              <w:left w:val="single" w:sz="6" w:space="0" w:color="auto"/>
              <w:right w:val="single" w:sz="6" w:space="0" w:color="auto"/>
            </w:tcBorders>
          </w:tcPr>
          <w:p w14:paraId="038AFD81" w14:textId="77777777" w:rsidR="00060B1D" w:rsidRPr="00D766B0" w:rsidRDefault="00060B1D" w:rsidP="002117C6">
            <w:pPr>
              <w:rPr>
                <w:rFonts w:ascii="Cambria" w:hAnsi="Cambria" w:cstheme="majorHAnsi"/>
                <w:snapToGrid w:val="0"/>
                <w:color w:val="000000"/>
                <w:sz w:val="20"/>
                <w:szCs w:val="20"/>
              </w:rPr>
            </w:pPr>
            <w:r w:rsidRPr="00D766B0">
              <w:rPr>
                <w:rFonts w:ascii="Cambria" w:eastAsia="Times New Roman" w:hAnsi="Cambria" w:cstheme="majorHAnsi"/>
                <w:sz w:val="20"/>
                <w:szCs w:val="20"/>
              </w:rPr>
              <w:t>2.1 Develop, implement, and advance a comprehensive enrollment management plan, including student recruitment, retention, and persistence toward graduation.</w:t>
            </w:r>
          </w:p>
        </w:tc>
        <w:tc>
          <w:tcPr>
            <w:tcW w:w="1890" w:type="dxa"/>
            <w:tcBorders>
              <w:top w:val="single" w:sz="6" w:space="0" w:color="auto"/>
              <w:left w:val="single" w:sz="6" w:space="0" w:color="auto"/>
              <w:bottom w:val="single" w:sz="6" w:space="0" w:color="auto"/>
              <w:right w:val="single" w:sz="6" w:space="0" w:color="auto"/>
            </w:tcBorders>
          </w:tcPr>
          <w:p w14:paraId="062BF9F6" w14:textId="77777777" w:rsidR="00060B1D" w:rsidRPr="00D766B0" w:rsidRDefault="00060B1D" w:rsidP="00287D86">
            <w:pPr>
              <w:rPr>
                <w:rFonts w:ascii="Cambria" w:hAnsi="Cambria" w:cstheme="majorHAnsi"/>
                <w:snapToGrid w:val="0"/>
                <w:color w:val="000000"/>
                <w:sz w:val="20"/>
                <w:szCs w:val="20"/>
              </w:rPr>
            </w:pPr>
            <w:r>
              <w:rPr>
                <w:rFonts w:ascii="Cambria" w:hAnsi="Cambria" w:cstheme="majorHAnsi"/>
                <w:snapToGrid w:val="0"/>
                <w:color w:val="000000"/>
                <w:sz w:val="20"/>
                <w:szCs w:val="20"/>
              </w:rPr>
              <w:t>AA-LA and BA-LA</w:t>
            </w:r>
            <w:r w:rsidRPr="00D766B0">
              <w:rPr>
                <w:rFonts w:ascii="Cambria" w:hAnsi="Cambria" w:cstheme="majorHAnsi"/>
                <w:snapToGrid w:val="0"/>
                <w:color w:val="000000"/>
                <w:sz w:val="20"/>
                <w:szCs w:val="20"/>
              </w:rPr>
              <w:t xml:space="preserve"> majors will be invited to a social gathering where they will be able to </w:t>
            </w:r>
            <w:r>
              <w:rPr>
                <w:rFonts w:ascii="Cambria" w:hAnsi="Cambria" w:cstheme="majorHAnsi"/>
                <w:snapToGrid w:val="0"/>
                <w:color w:val="000000"/>
                <w:sz w:val="20"/>
                <w:szCs w:val="20"/>
              </w:rPr>
              <w:t xml:space="preserve">interact </w:t>
            </w:r>
            <w:r w:rsidRPr="00D766B0">
              <w:rPr>
                <w:rFonts w:ascii="Cambria" w:hAnsi="Cambria" w:cstheme="majorHAnsi"/>
                <w:snapToGrid w:val="0"/>
                <w:color w:val="000000"/>
                <w:sz w:val="20"/>
                <w:szCs w:val="20"/>
              </w:rPr>
              <w:t>with fellow majors and department faculty.</w:t>
            </w:r>
          </w:p>
        </w:tc>
        <w:tc>
          <w:tcPr>
            <w:tcW w:w="1980" w:type="dxa"/>
            <w:tcBorders>
              <w:top w:val="single" w:sz="6" w:space="0" w:color="auto"/>
              <w:left w:val="single" w:sz="6" w:space="0" w:color="auto"/>
              <w:bottom w:val="single" w:sz="6" w:space="0" w:color="auto"/>
              <w:right w:val="single" w:sz="6" w:space="0" w:color="auto"/>
            </w:tcBorders>
          </w:tcPr>
          <w:p w14:paraId="6020F967" w14:textId="77777777" w:rsidR="00060B1D" w:rsidRPr="00D766B0" w:rsidRDefault="00060B1D" w:rsidP="00287D86">
            <w:pPr>
              <w:rPr>
                <w:rFonts w:ascii="Cambria" w:hAnsi="Cambria" w:cstheme="majorHAnsi"/>
                <w:snapToGrid w:val="0"/>
                <w:color w:val="000000"/>
                <w:sz w:val="20"/>
                <w:szCs w:val="20"/>
              </w:rPr>
            </w:pPr>
            <w:r>
              <w:rPr>
                <w:rFonts w:ascii="Cambria" w:hAnsi="Cambria" w:cstheme="majorHAnsi"/>
                <w:snapToGrid w:val="0"/>
                <w:color w:val="000000"/>
                <w:sz w:val="20"/>
                <w:szCs w:val="20"/>
              </w:rPr>
              <w:t>AA-LA and BA-LA</w:t>
            </w:r>
            <w:r w:rsidRPr="00D766B0">
              <w:rPr>
                <w:rFonts w:ascii="Cambria" w:hAnsi="Cambria" w:cstheme="majorHAnsi"/>
                <w:snapToGrid w:val="0"/>
                <w:color w:val="000000"/>
                <w:sz w:val="20"/>
                <w:szCs w:val="20"/>
              </w:rPr>
              <w:t xml:space="preserve"> majors will be invited to a social </w:t>
            </w:r>
            <w:r>
              <w:rPr>
                <w:rFonts w:ascii="Cambria" w:hAnsi="Cambria" w:cstheme="majorHAnsi"/>
                <w:snapToGrid w:val="0"/>
                <w:color w:val="000000"/>
                <w:sz w:val="20"/>
                <w:szCs w:val="20"/>
              </w:rPr>
              <w:t xml:space="preserve">gathering via word-of-mouth, </w:t>
            </w:r>
            <w:r w:rsidRPr="00D766B0">
              <w:rPr>
                <w:rFonts w:ascii="Cambria" w:hAnsi="Cambria" w:cstheme="majorHAnsi"/>
                <w:snapToGrid w:val="0"/>
                <w:color w:val="000000"/>
                <w:sz w:val="20"/>
                <w:szCs w:val="20"/>
              </w:rPr>
              <w:t>e-mail</w:t>
            </w:r>
            <w:r>
              <w:rPr>
                <w:rFonts w:ascii="Cambria" w:hAnsi="Cambria" w:cstheme="majorHAnsi"/>
                <w:snapToGrid w:val="0"/>
                <w:color w:val="000000"/>
                <w:sz w:val="20"/>
                <w:szCs w:val="20"/>
              </w:rPr>
              <w:t>, and publicity flyers</w:t>
            </w:r>
            <w:r w:rsidRPr="00D766B0">
              <w:rPr>
                <w:rFonts w:ascii="Cambria" w:hAnsi="Cambria" w:cstheme="majorHAnsi"/>
                <w:snapToGrid w:val="0"/>
                <w:color w:val="000000"/>
                <w:sz w:val="20"/>
                <w:szCs w:val="20"/>
              </w:rPr>
              <w:t>; an announcement will also be posted on the department’s Facebook page.</w:t>
            </w:r>
          </w:p>
        </w:tc>
        <w:tc>
          <w:tcPr>
            <w:tcW w:w="1800" w:type="dxa"/>
            <w:tcBorders>
              <w:top w:val="single" w:sz="6" w:space="0" w:color="auto"/>
              <w:left w:val="single" w:sz="6" w:space="0" w:color="auto"/>
              <w:bottom w:val="single" w:sz="6" w:space="0" w:color="auto"/>
              <w:right w:val="single" w:sz="6" w:space="0" w:color="auto"/>
            </w:tcBorders>
          </w:tcPr>
          <w:p w14:paraId="6C0CD69B" w14:textId="77777777" w:rsidR="00060B1D" w:rsidRPr="00D766B0" w:rsidRDefault="00060B1D" w:rsidP="00287D86">
            <w:pPr>
              <w:rPr>
                <w:rFonts w:ascii="Cambria" w:hAnsi="Cambria" w:cstheme="majorHAnsi"/>
                <w:snapToGrid w:val="0"/>
                <w:color w:val="000000"/>
                <w:sz w:val="20"/>
                <w:szCs w:val="20"/>
              </w:rPr>
            </w:pPr>
            <w:r w:rsidRPr="00D766B0">
              <w:rPr>
                <w:rFonts w:ascii="Cambria" w:hAnsi="Cambria" w:cstheme="majorHAnsi"/>
                <w:snapToGrid w:val="0"/>
                <w:color w:val="000000"/>
                <w:sz w:val="20"/>
                <w:szCs w:val="20"/>
              </w:rPr>
              <w:t xml:space="preserve">50% of AA-LA and BA-LA majors will attend the social gathering.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91F19E" w14:textId="46FB7FA6" w:rsidR="00060B1D" w:rsidRPr="00D766B0" w:rsidRDefault="00060B1D" w:rsidP="005C7D3F">
            <w:pPr>
              <w:rPr>
                <w:rFonts w:ascii="Cambria" w:hAnsi="Cambria" w:cstheme="majorHAnsi"/>
                <w:snapToGrid w:val="0"/>
                <w:color w:val="000000"/>
                <w:sz w:val="20"/>
                <w:szCs w:val="20"/>
              </w:rPr>
            </w:pPr>
            <w:r w:rsidRPr="006E304B">
              <w:rPr>
                <w:rFonts w:ascii="Cambria" w:hAnsi="Cambria" w:cstheme="majorHAnsi"/>
                <w:snapToGrid w:val="0"/>
                <w:color w:val="000000"/>
                <w:sz w:val="20"/>
                <w:szCs w:val="20"/>
              </w:rPr>
              <w:t>The Dept. hosted a Halloween Social costume party on Oct 30</w:t>
            </w:r>
            <w:r>
              <w:rPr>
                <w:rFonts w:ascii="Cambria" w:hAnsi="Cambria" w:cstheme="majorHAnsi"/>
                <w:snapToGrid w:val="0"/>
                <w:color w:val="000000"/>
                <w:sz w:val="20"/>
                <w:szCs w:val="20"/>
              </w:rPr>
              <w:t>, 2014</w:t>
            </w:r>
            <w:r w:rsidR="00FD5054">
              <w:rPr>
                <w:rFonts w:ascii="Cambria" w:hAnsi="Cambria" w:cstheme="majorHAnsi"/>
                <w:snapToGrid w:val="0"/>
                <w:color w:val="000000"/>
                <w:sz w:val="20"/>
                <w:szCs w:val="20"/>
              </w:rPr>
              <w:t xml:space="preserve">. </w:t>
            </w:r>
            <w:r w:rsidRPr="006E304B">
              <w:rPr>
                <w:rFonts w:ascii="Cambria" w:hAnsi="Cambria" w:cstheme="majorHAnsi"/>
                <w:snapToGrid w:val="0"/>
                <w:color w:val="000000"/>
                <w:sz w:val="20"/>
                <w:szCs w:val="20"/>
              </w:rPr>
              <w:t>Both M</w:t>
            </w:r>
            <w:r>
              <w:rPr>
                <w:rFonts w:ascii="Cambria" w:hAnsi="Cambria" w:cstheme="majorHAnsi"/>
                <w:snapToGrid w:val="0"/>
                <w:color w:val="000000"/>
                <w:sz w:val="20"/>
                <w:szCs w:val="20"/>
              </w:rPr>
              <w:t xml:space="preserve">ajors and non-Major students </w:t>
            </w:r>
            <w:r w:rsidRPr="006E304B">
              <w:rPr>
                <w:rFonts w:ascii="Cambria" w:hAnsi="Cambria" w:cstheme="majorHAnsi"/>
                <w:snapToGrid w:val="0"/>
                <w:color w:val="000000"/>
                <w:sz w:val="20"/>
                <w:szCs w:val="20"/>
              </w:rPr>
              <w:t>were invited (and encouraged to attend in costume) via word-of-mouth, email announcements, full-color publicity flyers, and Facebook</w:t>
            </w:r>
            <w:r>
              <w:rPr>
                <w:rFonts w:ascii="Cambria" w:hAnsi="Cambria" w:cstheme="majorHAnsi"/>
                <w:snapToGrid w:val="0"/>
                <w:color w:val="000000"/>
                <w:sz w:val="20"/>
                <w:szCs w:val="20"/>
              </w:rPr>
              <w:t xml:space="preserve"> postings (and pictures of the social were posted to Facebook afterward)</w:t>
            </w:r>
            <w:r w:rsidR="00FD5054">
              <w:rPr>
                <w:rFonts w:ascii="Cambria" w:hAnsi="Cambria" w:cstheme="majorHAnsi"/>
                <w:snapToGrid w:val="0"/>
                <w:color w:val="000000"/>
                <w:sz w:val="20"/>
                <w:szCs w:val="20"/>
              </w:rPr>
              <w:t>. Department</w:t>
            </w:r>
            <w:r w:rsidRPr="006E304B">
              <w:rPr>
                <w:rFonts w:ascii="Cambria" w:hAnsi="Cambria" w:cstheme="majorHAnsi"/>
                <w:snapToGrid w:val="0"/>
                <w:color w:val="000000"/>
                <w:sz w:val="20"/>
                <w:szCs w:val="20"/>
              </w:rPr>
              <w:t xml:space="preserve"> faculty were well-represented (and costumed as figures from literature and humanities) but AALA and BALA </w:t>
            </w:r>
            <w:r>
              <w:rPr>
                <w:rFonts w:ascii="Cambria" w:hAnsi="Cambria" w:cstheme="majorHAnsi"/>
                <w:snapToGrid w:val="0"/>
                <w:color w:val="000000"/>
                <w:sz w:val="20"/>
                <w:szCs w:val="20"/>
              </w:rPr>
              <w:t>majors attendance was, unfortunately, less than 50%</w:t>
            </w:r>
            <w:r w:rsidR="00FD5054">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The biggest problem for better participation by students is the day-working and commuter character of RSU students, especially our AALA students</w:t>
            </w:r>
            <w:r w:rsidR="00FD5054">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 xml:space="preserve">We find that students schedule their academic courses to fit their busy work schedules, which includes taking all of their </w:t>
            </w:r>
            <w:r>
              <w:rPr>
                <w:rFonts w:ascii="Cambria" w:hAnsi="Cambria" w:cstheme="majorHAnsi"/>
                <w:snapToGrid w:val="0"/>
                <w:color w:val="000000"/>
                <w:sz w:val="20"/>
                <w:szCs w:val="20"/>
              </w:rPr>
              <w:lastRenderedPageBreak/>
              <w:t>courses on either a two-day or a three-day a week schedule in order to limit their driving to and total time on campus</w:t>
            </w:r>
            <w:r w:rsidR="00FD5054">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A further general problem is the lack of resources for hosting any social gathering</w:t>
            </w:r>
            <w:r w:rsidR="00FD5054">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Everyone knows that students show up for pizza and/or other food/snacks, but our Dept. does not have funds to buy these items in order to attract students to break from their usual routine and attend the social</w:t>
            </w:r>
            <w:r w:rsidR="00FD5054">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For the past two years of hosting the Halloween Social, faculty have to go out-of-pocket to purchase food</w:t>
            </w:r>
            <w:r w:rsidR="00FD5054">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 xml:space="preserve">For BALA students in particular, an additional issue </w:t>
            </w:r>
            <w:r w:rsidRPr="006E304B">
              <w:rPr>
                <w:rFonts w:ascii="Cambria" w:hAnsi="Cambria" w:cstheme="majorHAnsi"/>
                <w:snapToGrid w:val="0"/>
                <w:color w:val="000000"/>
                <w:sz w:val="20"/>
                <w:szCs w:val="20"/>
              </w:rPr>
              <w:t xml:space="preserve">for </w:t>
            </w:r>
            <w:r>
              <w:rPr>
                <w:rFonts w:ascii="Cambria" w:hAnsi="Cambria" w:cstheme="majorHAnsi"/>
                <w:snapToGrid w:val="0"/>
                <w:color w:val="000000"/>
                <w:sz w:val="20"/>
                <w:szCs w:val="20"/>
              </w:rPr>
              <w:t xml:space="preserve">our </w:t>
            </w:r>
            <w:r w:rsidRPr="006E304B">
              <w:rPr>
                <w:rFonts w:ascii="Cambria" w:hAnsi="Cambria" w:cstheme="majorHAnsi"/>
                <w:snapToGrid w:val="0"/>
                <w:color w:val="000000"/>
                <w:sz w:val="20"/>
                <w:szCs w:val="20"/>
              </w:rPr>
              <w:t xml:space="preserve">meeting the performance standard was the proximity of the date of the social to the deadline for </w:t>
            </w:r>
            <w:r>
              <w:rPr>
                <w:rFonts w:ascii="Cambria" w:hAnsi="Cambria" w:cstheme="majorHAnsi"/>
                <w:snapToGrid w:val="0"/>
                <w:color w:val="000000"/>
                <w:sz w:val="20"/>
                <w:szCs w:val="20"/>
              </w:rPr>
              <w:t>BALA</w:t>
            </w:r>
            <w:r w:rsidRPr="006E304B">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 xml:space="preserve">seniors </w:t>
            </w:r>
            <w:r w:rsidRPr="006E304B">
              <w:rPr>
                <w:rFonts w:ascii="Cambria" w:hAnsi="Cambria" w:cstheme="majorHAnsi"/>
                <w:snapToGrid w:val="0"/>
                <w:color w:val="000000"/>
                <w:sz w:val="20"/>
                <w:szCs w:val="20"/>
              </w:rPr>
              <w:t xml:space="preserve">to submit </w:t>
            </w:r>
            <w:r>
              <w:rPr>
                <w:rFonts w:ascii="Cambria" w:hAnsi="Cambria" w:cstheme="majorHAnsi"/>
                <w:snapToGrid w:val="0"/>
                <w:color w:val="000000"/>
                <w:sz w:val="20"/>
                <w:szCs w:val="20"/>
              </w:rPr>
              <w:t xml:space="preserve">their </w:t>
            </w:r>
            <w:r w:rsidRPr="006E304B">
              <w:rPr>
                <w:rFonts w:ascii="Cambria" w:hAnsi="Cambria" w:cstheme="majorHAnsi"/>
                <w:snapToGrid w:val="0"/>
                <w:color w:val="000000"/>
                <w:sz w:val="20"/>
                <w:szCs w:val="20"/>
              </w:rPr>
              <w:t>Capstone project proposals</w:t>
            </w:r>
            <w:r>
              <w:rPr>
                <w:rFonts w:ascii="Cambria" w:hAnsi="Cambria" w:cstheme="majorHAnsi"/>
                <w:snapToGrid w:val="0"/>
                <w:color w:val="000000"/>
                <w:sz w:val="20"/>
                <w:szCs w:val="20"/>
              </w:rPr>
              <w:t>; this proximity suppresses attendance by these students, many of whom are working right up to their deadline</w:t>
            </w:r>
            <w:r w:rsidR="00FD5054">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Unfortunately, given the academic calendar, there is no way to avoid this tension between the date of the Halloween Social and the Capstone Proposals deadline</w:t>
            </w:r>
            <w:r w:rsidR="00FD5054">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The good news in all of this is that s</w:t>
            </w:r>
            <w:r w:rsidRPr="006E304B">
              <w:rPr>
                <w:rFonts w:ascii="Cambria" w:hAnsi="Cambria" w:cstheme="majorHAnsi"/>
                <w:snapToGrid w:val="0"/>
                <w:color w:val="000000"/>
                <w:sz w:val="20"/>
                <w:szCs w:val="20"/>
              </w:rPr>
              <w:t xml:space="preserve">tudents who did attend </w:t>
            </w:r>
            <w:r>
              <w:rPr>
                <w:rFonts w:ascii="Cambria" w:hAnsi="Cambria" w:cstheme="majorHAnsi"/>
                <w:snapToGrid w:val="0"/>
                <w:color w:val="000000"/>
                <w:sz w:val="20"/>
                <w:szCs w:val="20"/>
              </w:rPr>
              <w:t xml:space="preserve">the social </w:t>
            </w:r>
            <w:r w:rsidRPr="006E304B">
              <w:rPr>
                <w:rFonts w:ascii="Cambria" w:hAnsi="Cambria" w:cstheme="majorHAnsi"/>
                <w:snapToGrid w:val="0"/>
                <w:color w:val="000000"/>
                <w:sz w:val="20"/>
                <w:szCs w:val="20"/>
              </w:rPr>
              <w:t xml:space="preserve">were positive about the event, </w:t>
            </w:r>
            <w:r>
              <w:rPr>
                <w:rFonts w:ascii="Cambria" w:hAnsi="Cambria" w:cstheme="majorHAnsi"/>
                <w:snapToGrid w:val="0"/>
                <w:color w:val="000000"/>
                <w:sz w:val="20"/>
                <w:szCs w:val="20"/>
              </w:rPr>
              <w:t>many commenting that it prompted them to view Dept. faculty in a new, more-positive light</w:t>
            </w:r>
            <w:r w:rsidR="00FD5054">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 xml:space="preserve">Thus, despite the calendar and other issues, </w:t>
            </w:r>
            <w:r w:rsidRPr="006E304B">
              <w:rPr>
                <w:rFonts w:ascii="Cambria" w:hAnsi="Cambria" w:cstheme="majorHAnsi"/>
                <w:snapToGrid w:val="0"/>
                <w:color w:val="000000"/>
                <w:sz w:val="20"/>
                <w:szCs w:val="20"/>
              </w:rPr>
              <w:t>the Dept. pla</w:t>
            </w:r>
            <w:r>
              <w:rPr>
                <w:rFonts w:ascii="Cambria" w:hAnsi="Cambria" w:cstheme="majorHAnsi"/>
                <w:snapToGrid w:val="0"/>
                <w:color w:val="000000"/>
                <w:sz w:val="20"/>
                <w:szCs w:val="20"/>
              </w:rPr>
              <w:t>ns to repeat the event fall 2015</w:t>
            </w:r>
            <w:r w:rsidRPr="006E304B">
              <w:rPr>
                <w:rFonts w:ascii="Cambria" w:hAnsi="Cambria" w:cstheme="majorHAnsi"/>
                <w:snapToGrid w:val="0"/>
                <w:color w:val="000000"/>
                <w:sz w:val="20"/>
                <w:szCs w:val="20"/>
              </w:rPr>
              <w:t xml:space="preserve"> and consider strategies for improving student attendance</w:t>
            </w:r>
            <w:r w:rsidR="00FD5054">
              <w:rPr>
                <w:rFonts w:ascii="Cambria" w:hAnsi="Cambria" w:cstheme="majorHAnsi"/>
                <w:snapToGrid w:val="0"/>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0EF173C" w14:textId="14C04B51" w:rsidR="00060B1D" w:rsidRPr="00D766B0" w:rsidRDefault="00060B1D" w:rsidP="00C9413E">
            <w:pPr>
              <w:rPr>
                <w:rFonts w:ascii="Cambria" w:hAnsi="Cambria" w:cstheme="majorHAnsi"/>
                <w:snapToGrid w:val="0"/>
                <w:color w:val="000000"/>
                <w:sz w:val="20"/>
                <w:szCs w:val="20"/>
              </w:rPr>
            </w:pPr>
            <w:r>
              <w:rPr>
                <w:rFonts w:ascii="Cambria" w:hAnsi="Cambria" w:cstheme="majorHAnsi"/>
                <w:snapToGrid w:val="0"/>
                <w:color w:val="000000"/>
                <w:sz w:val="20"/>
                <w:szCs w:val="20"/>
              </w:rPr>
              <w:lastRenderedPageBreak/>
              <w:t>In Progress</w:t>
            </w:r>
          </w:p>
        </w:tc>
      </w:tr>
      <w:tr w:rsidR="00060B1D" w:rsidRPr="00D766B0" w14:paraId="1099219C" w14:textId="77777777" w:rsidTr="00C9413E">
        <w:trPr>
          <w:trHeight w:val="20"/>
        </w:trPr>
        <w:tc>
          <w:tcPr>
            <w:tcW w:w="1710" w:type="dxa"/>
            <w:vMerge/>
            <w:tcBorders>
              <w:top w:val="single" w:sz="6" w:space="0" w:color="auto"/>
              <w:left w:val="single" w:sz="6" w:space="0" w:color="auto"/>
              <w:right w:val="single" w:sz="6" w:space="0" w:color="auto"/>
            </w:tcBorders>
          </w:tcPr>
          <w:p w14:paraId="69000565" w14:textId="77777777" w:rsidR="00060B1D" w:rsidRPr="00D766B0" w:rsidRDefault="00060B1D" w:rsidP="002117C6">
            <w:pPr>
              <w:rPr>
                <w:rFonts w:ascii="Cambria" w:hAnsi="Cambria"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0DBD0FA" w14:textId="77777777" w:rsidR="00060B1D" w:rsidRPr="00D766B0" w:rsidRDefault="00060B1D" w:rsidP="00A13F6A">
            <w:pPr>
              <w:rPr>
                <w:rFonts w:ascii="Cambria" w:hAnsi="Cambria" w:cstheme="majorHAnsi"/>
                <w:snapToGrid w:val="0"/>
                <w:color w:val="000000"/>
                <w:sz w:val="20"/>
                <w:szCs w:val="20"/>
              </w:rPr>
            </w:pPr>
            <w:r w:rsidRPr="00D766B0">
              <w:rPr>
                <w:rFonts w:ascii="Cambria" w:hAnsi="Cambria" w:cstheme="majorHAnsi"/>
                <w:snapToGrid w:val="0"/>
                <w:color w:val="000000"/>
                <w:sz w:val="20"/>
                <w:szCs w:val="20"/>
              </w:rPr>
              <w:t>The Public Relations Task Force will publicize the department and degrees available.</w:t>
            </w:r>
          </w:p>
        </w:tc>
        <w:tc>
          <w:tcPr>
            <w:tcW w:w="1980" w:type="dxa"/>
            <w:tcBorders>
              <w:top w:val="single" w:sz="6" w:space="0" w:color="auto"/>
              <w:left w:val="single" w:sz="6" w:space="0" w:color="auto"/>
              <w:bottom w:val="single" w:sz="6" w:space="0" w:color="auto"/>
              <w:right w:val="single" w:sz="6" w:space="0" w:color="auto"/>
            </w:tcBorders>
          </w:tcPr>
          <w:p w14:paraId="4BECE621" w14:textId="77777777" w:rsidR="00060B1D" w:rsidRPr="00D766B0" w:rsidRDefault="00060B1D" w:rsidP="00287D86">
            <w:pPr>
              <w:rPr>
                <w:rFonts w:ascii="Cambria" w:hAnsi="Cambria" w:cstheme="majorHAnsi"/>
                <w:snapToGrid w:val="0"/>
                <w:color w:val="000000"/>
                <w:sz w:val="20"/>
                <w:szCs w:val="20"/>
              </w:rPr>
            </w:pPr>
            <w:r>
              <w:rPr>
                <w:rFonts w:ascii="Cambria" w:hAnsi="Cambria" w:cstheme="majorHAnsi"/>
                <w:snapToGrid w:val="0"/>
                <w:color w:val="000000"/>
                <w:sz w:val="20"/>
                <w:szCs w:val="20"/>
              </w:rPr>
              <w:t>The</w:t>
            </w:r>
            <w:r w:rsidRPr="00D766B0">
              <w:rPr>
                <w:rFonts w:ascii="Cambria" w:hAnsi="Cambria" w:cstheme="majorHAnsi"/>
                <w:snapToGrid w:val="0"/>
                <w:color w:val="000000"/>
                <w:sz w:val="20"/>
                <w:szCs w:val="20"/>
              </w:rPr>
              <w:t xml:space="preserve"> Public Relations Task Force will create bookmarks, information sheets, and a more entertaining and informative Facebook page for </w:t>
            </w:r>
            <w:r w:rsidRPr="00D766B0">
              <w:rPr>
                <w:rFonts w:ascii="Cambria" w:hAnsi="Cambria" w:cstheme="majorHAnsi"/>
                <w:snapToGrid w:val="0"/>
                <w:color w:val="000000"/>
                <w:sz w:val="20"/>
                <w:szCs w:val="20"/>
              </w:rPr>
              <w:lastRenderedPageBreak/>
              <w:t xml:space="preserve">the department and its degrees. In addition, the task force will </w:t>
            </w:r>
            <w:r>
              <w:rPr>
                <w:rFonts w:ascii="Cambria" w:hAnsi="Cambria" w:cstheme="majorHAnsi"/>
                <w:snapToGrid w:val="0"/>
                <w:color w:val="000000"/>
                <w:sz w:val="20"/>
                <w:szCs w:val="20"/>
              </w:rPr>
              <w:t xml:space="preserve">conduct </w:t>
            </w:r>
            <w:r w:rsidRPr="00D766B0">
              <w:rPr>
                <w:rFonts w:ascii="Cambria" w:hAnsi="Cambria" w:cstheme="majorHAnsi"/>
                <w:snapToGrid w:val="0"/>
                <w:color w:val="000000"/>
                <w:sz w:val="20"/>
                <w:szCs w:val="20"/>
              </w:rPr>
              <w:t xml:space="preserve">at least one meet-the-majors event </w:t>
            </w:r>
            <w:r>
              <w:rPr>
                <w:rFonts w:ascii="Cambria" w:hAnsi="Cambria" w:cstheme="majorHAnsi"/>
                <w:snapToGrid w:val="0"/>
                <w:color w:val="000000"/>
                <w:sz w:val="20"/>
                <w:szCs w:val="20"/>
              </w:rPr>
              <w:t xml:space="preserve">each semester </w:t>
            </w:r>
            <w:r w:rsidRPr="00D766B0">
              <w:rPr>
                <w:rFonts w:ascii="Cambria" w:hAnsi="Cambria" w:cstheme="majorHAnsi"/>
                <w:snapToGrid w:val="0"/>
                <w:color w:val="000000"/>
                <w:sz w:val="20"/>
                <w:szCs w:val="20"/>
              </w:rPr>
              <w:t>during the year.</w:t>
            </w:r>
          </w:p>
        </w:tc>
        <w:tc>
          <w:tcPr>
            <w:tcW w:w="1800" w:type="dxa"/>
            <w:tcBorders>
              <w:top w:val="single" w:sz="6" w:space="0" w:color="auto"/>
              <w:left w:val="single" w:sz="6" w:space="0" w:color="auto"/>
              <w:bottom w:val="single" w:sz="6" w:space="0" w:color="auto"/>
              <w:right w:val="single" w:sz="6" w:space="0" w:color="auto"/>
            </w:tcBorders>
          </w:tcPr>
          <w:p w14:paraId="5A455BA0" w14:textId="77777777" w:rsidR="00060B1D" w:rsidRPr="00D766B0" w:rsidRDefault="00060B1D" w:rsidP="00287D86">
            <w:pPr>
              <w:rPr>
                <w:rFonts w:ascii="Cambria" w:hAnsi="Cambria" w:cstheme="majorHAnsi"/>
                <w:snapToGrid w:val="0"/>
                <w:color w:val="000000"/>
                <w:sz w:val="20"/>
                <w:szCs w:val="20"/>
              </w:rPr>
            </w:pPr>
            <w:r w:rsidRPr="00D766B0">
              <w:rPr>
                <w:rFonts w:ascii="Cambria" w:hAnsi="Cambria" w:cstheme="majorHAnsi"/>
                <w:snapToGrid w:val="0"/>
                <w:color w:val="000000"/>
                <w:sz w:val="20"/>
                <w:szCs w:val="20"/>
              </w:rPr>
              <w:lastRenderedPageBreak/>
              <w:t>All tasks established by the task force will be completed.</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E896" w14:textId="0240411E" w:rsidR="00060B1D" w:rsidRPr="00D766B0" w:rsidRDefault="00060B1D" w:rsidP="005C7D3F">
            <w:pPr>
              <w:rPr>
                <w:rFonts w:ascii="Cambria" w:hAnsi="Cambria" w:cstheme="majorHAnsi"/>
                <w:snapToGrid w:val="0"/>
                <w:color w:val="000000"/>
                <w:sz w:val="20"/>
                <w:szCs w:val="20"/>
              </w:rPr>
            </w:pPr>
            <w:r w:rsidRPr="00854F0D">
              <w:rPr>
                <w:rFonts w:ascii="Cambria" w:hAnsi="Cambria" w:cstheme="majorHAnsi"/>
                <w:snapToGrid w:val="0"/>
                <w:color w:val="000000"/>
                <w:sz w:val="20"/>
                <w:szCs w:val="20"/>
              </w:rPr>
              <w:t xml:space="preserve">The Public Relations Task Force did create four different designs of full-color, double-sided bookmarks, and did develop information sheets (including a “future-view” resume of a graduated BALA student), both of which were distributed to students (and parents) at both Big </w:t>
            </w:r>
            <w:r>
              <w:rPr>
                <w:rFonts w:ascii="Cambria" w:hAnsi="Cambria" w:cstheme="majorHAnsi"/>
                <w:snapToGrid w:val="0"/>
                <w:color w:val="000000"/>
                <w:sz w:val="20"/>
                <w:szCs w:val="20"/>
              </w:rPr>
              <w:t>Tent Day and Destination RSU</w:t>
            </w:r>
            <w:r w:rsidR="00FD5054">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Some of t</w:t>
            </w:r>
            <w:r w:rsidRPr="00854F0D">
              <w:rPr>
                <w:rFonts w:ascii="Cambria" w:hAnsi="Cambria" w:cstheme="majorHAnsi"/>
                <w:snapToGrid w:val="0"/>
                <w:color w:val="000000"/>
                <w:sz w:val="20"/>
                <w:szCs w:val="20"/>
              </w:rPr>
              <w:t xml:space="preserve">hese materials </w:t>
            </w:r>
            <w:r>
              <w:rPr>
                <w:rFonts w:ascii="Cambria" w:hAnsi="Cambria" w:cstheme="majorHAnsi"/>
                <w:snapToGrid w:val="0"/>
                <w:color w:val="000000"/>
                <w:sz w:val="20"/>
                <w:szCs w:val="20"/>
              </w:rPr>
              <w:t xml:space="preserve">are on display, and all of them are </w:t>
            </w:r>
            <w:r w:rsidRPr="00854F0D">
              <w:rPr>
                <w:rFonts w:ascii="Cambria" w:hAnsi="Cambria" w:cstheme="majorHAnsi"/>
                <w:snapToGrid w:val="0"/>
                <w:color w:val="000000"/>
                <w:sz w:val="20"/>
                <w:szCs w:val="20"/>
              </w:rPr>
              <w:t>available to interested students</w:t>
            </w:r>
            <w:r>
              <w:rPr>
                <w:rFonts w:ascii="Cambria" w:hAnsi="Cambria" w:cstheme="majorHAnsi"/>
                <w:snapToGrid w:val="0"/>
                <w:color w:val="000000"/>
                <w:sz w:val="20"/>
                <w:szCs w:val="20"/>
              </w:rPr>
              <w:t>,</w:t>
            </w:r>
            <w:r w:rsidRPr="00854F0D">
              <w:rPr>
                <w:rFonts w:ascii="Cambria" w:hAnsi="Cambria" w:cstheme="majorHAnsi"/>
                <w:snapToGrid w:val="0"/>
                <w:color w:val="000000"/>
                <w:sz w:val="20"/>
                <w:szCs w:val="20"/>
              </w:rPr>
              <w:t xml:space="preserve"> at the Dept. welcome desk</w:t>
            </w:r>
            <w:r w:rsidR="00FD5054">
              <w:rPr>
                <w:rFonts w:ascii="Cambria" w:hAnsi="Cambria" w:cstheme="majorHAnsi"/>
                <w:snapToGrid w:val="0"/>
                <w:color w:val="000000"/>
                <w:sz w:val="20"/>
                <w:szCs w:val="20"/>
              </w:rPr>
              <w:t xml:space="preserve">. </w:t>
            </w:r>
            <w:r w:rsidRPr="00854F0D">
              <w:rPr>
                <w:rFonts w:ascii="Cambria" w:hAnsi="Cambria" w:cstheme="majorHAnsi"/>
                <w:snapToGrid w:val="0"/>
                <w:color w:val="000000"/>
                <w:sz w:val="20"/>
                <w:szCs w:val="20"/>
              </w:rPr>
              <w:t>The Dept. Facebook page was updated</w:t>
            </w:r>
            <w:r>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lastRenderedPageBreak/>
              <w:t>and receives regular posts/updates about the Dept</w:t>
            </w:r>
            <w:r w:rsidR="00FD5054">
              <w:rPr>
                <w:rFonts w:ascii="Cambria" w:hAnsi="Cambria" w:cstheme="majorHAnsi"/>
                <w:snapToGrid w:val="0"/>
                <w:color w:val="000000"/>
                <w:sz w:val="20"/>
                <w:szCs w:val="20"/>
              </w:rPr>
              <w:t xml:space="preserve">. </w:t>
            </w:r>
            <w:r w:rsidRPr="00854F0D">
              <w:rPr>
                <w:rFonts w:ascii="Cambria" w:hAnsi="Cambria" w:cstheme="majorHAnsi"/>
                <w:snapToGrid w:val="0"/>
                <w:color w:val="000000"/>
                <w:sz w:val="20"/>
                <w:szCs w:val="20"/>
              </w:rPr>
              <w:t>The mee</w:t>
            </w:r>
            <w:r>
              <w:rPr>
                <w:rFonts w:ascii="Cambria" w:hAnsi="Cambria" w:cstheme="majorHAnsi"/>
                <w:snapToGrid w:val="0"/>
                <w:color w:val="000000"/>
                <w:sz w:val="20"/>
                <w:szCs w:val="20"/>
              </w:rPr>
              <w:t>t-the-majors event for fall 2014</w:t>
            </w:r>
            <w:r w:rsidRPr="00854F0D">
              <w:rPr>
                <w:rFonts w:ascii="Cambria" w:hAnsi="Cambria" w:cstheme="majorHAnsi"/>
                <w:snapToGrid w:val="0"/>
                <w:color w:val="000000"/>
                <w:sz w:val="20"/>
                <w:szCs w:val="20"/>
              </w:rPr>
              <w:t xml:space="preserve"> was the Halloween Social (described above)</w:t>
            </w:r>
            <w:r w:rsidR="00FD5054">
              <w:rPr>
                <w:rFonts w:ascii="Cambria" w:hAnsi="Cambria" w:cstheme="majorHAnsi"/>
                <w:snapToGrid w:val="0"/>
                <w:color w:val="000000"/>
                <w:sz w:val="20"/>
                <w:szCs w:val="20"/>
              </w:rPr>
              <w:t xml:space="preserve">. </w:t>
            </w:r>
            <w:r w:rsidRPr="00854F0D">
              <w:rPr>
                <w:rFonts w:ascii="Cambria" w:hAnsi="Cambria" w:cstheme="majorHAnsi"/>
                <w:snapToGrid w:val="0"/>
                <w:color w:val="000000"/>
                <w:sz w:val="20"/>
                <w:szCs w:val="20"/>
              </w:rPr>
              <w:t>There was no meet-</w:t>
            </w:r>
            <w:r>
              <w:rPr>
                <w:rFonts w:ascii="Cambria" w:hAnsi="Cambria" w:cstheme="majorHAnsi"/>
                <w:snapToGrid w:val="0"/>
                <w:color w:val="000000"/>
                <w:sz w:val="20"/>
                <w:szCs w:val="20"/>
              </w:rPr>
              <w:t>the-majors event for spring 2015</w:t>
            </w:r>
            <w:r w:rsidRPr="00854F0D">
              <w:rPr>
                <w:rFonts w:ascii="Cambria" w:hAnsi="Cambria" w:cstheme="majorHAnsi"/>
                <w:snapToGrid w:val="0"/>
                <w:color w:val="000000"/>
                <w:sz w:val="20"/>
                <w:szCs w:val="20"/>
              </w:rPr>
              <w:t xml:space="preserve">; this </w:t>
            </w:r>
            <w:r>
              <w:rPr>
                <w:rFonts w:ascii="Cambria" w:hAnsi="Cambria" w:cstheme="majorHAnsi"/>
                <w:snapToGrid w:val="0"/>
                <w:color w:val="000000"/>
                <w:sz w:val="20"/>
                <w:szCs w:val="20"/>
              </w:rPr>
              <w:t>lack of a second event</w:t>
            </w:r>
            <w:r w:rsidRPr="00854F0D">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 xml:space="preserve">stems largely from the hectic spring academic calendar (as well as the lack of resources outlined above), especially </w:t>
            </w:r>
            <w:r w:rsidRPr="00854F0D">
              <w:rPr>
                <w:rFonts w:ascii="Cambria" w:hAnsi="Cambria" w:cstheme="majorHAnsi"/>
                <w:snapToGrid w:val="0"/>
                <w:color w:val="000000"/>
                <w:sz w:val="20"/>
                <w:szCs w:val="20"/>
              </w:rPr>
              <w:t xml:space="preserve">the demands </w:t>
            </w:r>
            <w:r>
              <w:rPr>
                <w:rFonts w:ascii="Cambria" w:hAnsi="Cambria" w:cstheme="majorHAnsi"/>
                <w:snapToGrid w:val="0"/>
                <w:color w:val="000000"/>
                <w:sz w:val="20"/>
                <w:szCs w:val="20"/>
              </w:rPr>
              <w:t>of</w:t>
            </w:r>
            <w:r w:rsidRPr="00854F0D">
              <w:rPr>
                <w:rFonts w:ascii="Cambria" w:hAnsi="Cambria" w:cstheme="majorHAnsi"/>
                <w:snapToGrid w:val="0"/>
                <w:color w:val="000000"/>
                <w:sz w:val="20"/>
                <w:szCs w:val="20"/>
              </w:rPr>
              <w:t xml:space="preserve"> the Capstone process, as nearly every P</w:t>
            </w:r>
            <w:r>
              <w:rPr>
                <w:rFonts w:ascii="Cambria" w:hAnsi="Cambria" w:cstheme="majorHAnsi"/>
                <w:snapToGrid w:val="0"/>
                <w:color w:val="000000"/>
                <w:sz w:val="20"/>
                <w:szCs w:val="20"/>
              </w:rPr>
              <w:t xml:space="preserve">ublic </w:t>
            </w:r>
            <w:r w:rsidRPr="00854F0D">
              <w:rPr>
                <w:rFonts w:ascii="Cambria" w:hAnsi="Cambria" w:cstheme="majorHAnsi"/>
                <w:snapToGrid w:val="0"/>
                <w:color w:val="000000"/>
                <w:sz w:val="20"/>
                <w:szCs w:val="20"/>
              </w:rPr>
              <w:t>R</w:t>
            </w:r>
            <w:r>
              <w:rPr>
                <w:rFonts w:ascii="Cambria" w:hAnsi="Cambria" w:cstheme="majorHAnsi"/>
                <w:snapToGrid w:val="0"/>
                <w:color w:val="000000"/>
                <w:sz w:val="20"/>
                <w:szCs w:val="20"/>
              </w:rPr>
              <w:t>elations</w:t>
            </w:r>
            <w:r w:rsidRPr="00854F0D">
              <w:rPr>
                <w:rFonts w:ascii="Cambria" w:hAnsi="Cambria" w:cstheme="majorHAnsi"/>
                <w:snapToGrid w:val="0"/>
                <w:color w:val="000000"/>
                <w:sz w:val="20"/>
                <w:szCs w:val="20"/>
              </w:rPr>
              <w:t xml:space="preserve"> Task Force faculty member also serves on the Dept. Capstone Committee</w:t>
            </w:r>
            <w:r w:rsidR="00FD5054">
              <w:rPr>
                <w:rFonts w:ascii="Cambria" w:hAnsi="Cambria" w:cstheme="majorHAnsi"/>
                <w:snapToGrid w:val="0"/>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120EE15" w14:textId="77777777" w:rsidR="00060B1D" w:rsidRPr="00D766B0" w:rsidRDefault="00060B1D" w:rsidP="00C9413E">
            <w:pPr>
              <w:rPr>
                <w:rFonts w:ascii="Cambria" w:hAnsi="Cambria" w:cstheme="majorHAnsi"/>
                <w:snapToGrid w:val="0"/>
                <w:color w:val="000000"/>
                <w:sz w:val="20"/>
                <w:szCs w:val="20"/>
              </w:rPr>
            </w:pPr>
            <w:r w:rsidRPr="00854F0D">
              <w:rPr>
                <w:rFonts w:ascii="Cambria" w:hAnsi="Cambria" w:cstheme="majorHAnsi"/>
                <w:snapToGrid w:val="0"/>
                <w:color w:val="000000"/>
                <w:sz w:val="20"/>
                <w:szCs w:val="20"/>
              </w:rPr>
              <w:lastRenderedPageBreak/>
              <w:t xml:space="preserve">Ongoing </w:t>
            </w:r>
          </w:p>
          <w:p w14:paraId="695F85B3" w14:textId="77777777" w:rsidR="00060B1D" w:rsidRPr="00D766B0" w:rsidRDefault="00060B1D" w:rsidP="00C9413E">
            <w:pPr>
              <w:rPr>
                <w:rFonts w:ascii="Cambria" w:hAnsi="Cambria" w:cstheme="majorHAnsi"/>
                <w:snapToGrid w:val="0"/>
                <w:color w:val="000000"/>
                <w:sz w:val="20"/>
                <w:szCs w:val="20"/>
              </w:rPr>
            </w:pPr>
          </w:p>
        </w:tc>
      </w:tr>
      <w:tr w:rsidR="004672F5" w:rsidRPr="00D766B0" w14:paraId="4609B6F0" w14:textId="77777777" w:rsidTr="00C9413E">
        <w:trPr>
          <w:trHeight w:val="1317"/>
        </w:trPr>
        <w:tc>
          <w:tcPr>
            <w:tcW w:w="1710" w:type="dxa"/>
            <w:vMerge/>
            <w:tcBorders>
              <w:top w:val="single" w:sz="6" w:space="0" w:color="auto"/>
              <w:left w:val="single" w:sz="6" w:space="0" w:color="auto"/>
              <w:right w:val="single" w:sz="6" w:space="0" w:color="auto"/>
            </w:tcBorders>
          </w:tcPr>
          <w:p w14:paraId="5DAB21A1" w14:textId="77777777" w:rsidR="004672F5" w:rsidRPr="00D766B0" w:rsidRDefault="004672F5" w:rsidP="002117C6">
            <w:pPr>
              <w:rPr>
                <w:rFonts w:ascii="Cambria" w:hAnsi="Cambria"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9361407" w14:textId="77777777" w:rsidR="004672F5" w:rsidRPr="00D766B0" w:rsidRDefault="004672F5" w:rsidP="002117C6">
            <w:pPr>
              <w:rPr>
                <w:rFonts w:ascii="Cambria" w:hAnsi="Cambria" w:cstheme="majorHAnsi"/>
                <w:snapToGrid w:val="0"/>
                <w:color w:val="000000"/>
                <w:sz w:val="20"/>
                <w:szCs w:val="20"/>
              </w:rPr>
            </w:pPr>
            <w:r w:rsidRPr="00D766B0">
              <w:rPr>
                <w:rFonts w:ascii="Cambria" w:hAnsi="Cambria" w:cstheme="majorHAnsi"/>
                <w:snapToGrid w:val="0"/>
                <w:color w:val="000000"/>
                <w:sz w:val="20"/>
                <w:szCs w:val="20"/>
              </w:rPr>
              <w:t>Academic advisors will increase efforts to contact students regarding their credit hours toward completion of the program.</w:t>
            </w:r>
          </w:p>
        </w:tc>
        <w:tc>
          <w:tcPr>
            <w:tcW w:w="1980" w:type="dxa"/>
            <w:tcBorders>
              <w:top w:val="single" w:sz="6" w:space="0" w:color="auto"/>
              <w:left w:val="single" w:sz="6" w:space="0" w:color="auto"/>
              <w:bottom w:val="single" w:sz="6" w:space="0" w:color="auto"/>
              <w:right w:val="single" w:sz="6" w:space="0" w:color="auto"/>
            </w:tcBorders>
          </w:tcPr>
          <w:p w14:paraId="7AAB11A7" w14:textId="77777777" w:rsidR="001F0C0E" w:rsidRPr="00D766B0" w:rsidRDefault="004672F5" w:rsidP="002117C6">
            <w:pPr>
              <w:rPr>
                <w:rFonts w:ascii="Cambria" w:hAnsi="Cambria" w:cstheme="majorHAnsi"/>
                <w:snapToGrid w:val="0"/>
                <w:color w:val="000000"/>
                <w:sz w:val="20"/>
                <w:szCs w:val="20"/>
              </w:rPr>
            </w:pPr>
            <w:r w:rsidRPr="00D766B0">
              <w:rPr>
                <w:rFonts w:ascii="Cambria" w:hAnsi="Cambria" w:cstheme="majorHAnsi"/>
                <w:snapToGrid w:val="0"/>
                <w:color w:val="000000"/>
                <w:sz w:val="20"/>
                <w:szCs w:val="20"/>
              </w:rPr>
              <w:t>Each academic advisor within the department will initiate contact with his or her advisees at least once during both the fall and spring semesters.</w:t>
            </w:r>
          </w:p>
        </w:tc>
        <w:tc>
          <w:tcPr>
            <w:tcW w:w="1800" w:type="dxa"/>
            <w:tcBorders>
              <w:top w:val="single" w:sz="6" w:space="0" w:color="auto"/>
              <w:left w:val="single" w:sz="6" w:space="0" w:color="auto"/>
              <w:bottom w:val="single" w:sz="6" w:space="0" w:color="auto"/>
              <w:right w:val="single" w:sz="6" w:space="0" w:color="auto"/>
            </w:tcBorders>
          </w:tcPr>
          <w:p w14:paraId="0FD12DF4" w14:textId="77777777" w:rsidR="004672F5" w:rsidRPr="00D766B0" w:rsidRDefault="004672F5" w:rsidP="002117C6">
            <w:pPr>
              <w:rPr>
                <w:rFonts w:ascii="Cambria" w:hAnsi="Cambria" w:cstheme="majorHAnsi"/>
                <w:snapToGrid w:val="0"/>
                <w:color w:val="000000"/>
                <w:sz w:val="20"/>
                <w:szCs w:val="20"/>
              </w:rPr>
            </w:pPr>
            <w:r>
              <w:rPr>
                <w:rFonts w:ascii="Cambria" w:hAnsi="Cambria" w:cstheme="majorHAnsi"/>
                <w:snapToGrid w:val="0"/>
                <w:color w:val="000000"/>
                <w:sz w:val="20"/>
                <w:szCs w:val="20"/>
              </w:rPr>
              <w:t>All</w:t>
            </w:r>
            <w:r w:rsidRPr="00D766B0">
              <w:rPr>
                <w:rFonts w:ascii="Cambria" w:hAnsi="Cambria" w:cstheme="majorHAnsi"/>
                <w:snapToGrid w:val="0"/>
                <w:color w:val="000000"/>
                <w:sz w:val="20"/>
                <w:szCs w:val="20"/>
              </w:rPr>
              <w:t xml:space="preserve"> advisors will contact their advisees.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DCADE6" w14:textId="1BC642C1" w:rsidR="004672F5" w:rsidRPr="00D766B0" w:rsidRDefault="00C9413E" w:rsidP="005A214F">
            <w:pPr>
              <w:rPr>
                <w:rFonts w:ascii="Cambria" w:hAnsi="Cambria" w:cstheme="majorHAnsi"/>
                <w:snapToGrid w:val="0"/>
                <w:color w:val="000000"/>
                <w:sz w:val="20"/>
                <w:szCs w:val="20"/>
              </w:rPr>
            </w:pPr>
            <w:r>
              <w:rPr>
                <w:rFonts w:ascii="Cambria" w:hAnsi="Cambria" w:cstheme="majorHAnsi"/>
                <w:snapToGrid w:val="0"/>
                <w:color w:val="000000"/>
                <w:sz w:val="20"/>
                <w:szCs w:val="20"/>
              </w:rPr>
              <w:t xml:space="preserve">Advisors, with the </w:t>
            </w:r>
            <w:r w:rsidR="005A214F">
              <w:rPr>
                <w:rFonts w:ascii="Cambria" w:hAnsi="Cambria" w:cstheme="majorHAnsi"/>
                <w:snapToGrid w:val="0"/>
                <w:color w:val="000000"/>
                <w:sz w:val="20"/>
                <w:szCs w:val="20"/>
              </w:rPr>
              <w:t>help</w:t>
            </w:r>
            <w:r>
              <w:rPr>
                <w:rFonts w:ascii="Cambria" w:hAnsi="Cambria" w:cstheme="majorHAnsi"/>
                <w:snapToGrid w:val="0"/>
                <w:color w:val="000000"/>
                <w:sz w:val="20"/>
                <w:szCs w:val="20"/>
              </w:rPr>
              <w:t xml:space="preserve"> of the department head and the department’s administrative assistant, ensured that students were updated on their progress in the p</w:t>
            </w:r>
            <w:r w:rsidR="00123EB3">
              <w:rPr>
                <w:rFonts w:ascii="Cambria" w:hAnsi="Cambria" w:cstheme="majorHAnsi"/>
                <w:snapToGrid w:val="0"/>
                <w:color w:val="000000"/>
                <w:sz w:val="20"/>
                <w:szCs w:val="20"/>
              </w:rPr>
              <w:t xml:space="preserve">rogram and eligibility for </w:t>
            </w:r>
            <w:r w:rsidR="005A214F">
              <w:rPr>
                <w:rFonts w:ascii="Cambria" w:hAnsi="Cambria" w:cstheme="majorHAnsi"/>
                <w:snapToGrid w:val="0"/>
                <w:color w:val="000000"/>
                <w:sz w:val="20"/>
                <w:szCs w:val="20"/>
              </w:rPr>
              <w:t xml:space="preserve">senior </w:t>
            </w:r>
            <w:r w:rsidR="00123EB3">
              <w:rPr>
                <w:rFonts w:ascii="Cambria" w:hAnsi="Cambria" w:cstheme="majorHAnsi"/>
                <w:snapToGrid w:val="0"/>
                <w:color w:val="000000"/>
                <w:sz w:val="20"/>
                <w:szCs w:val="20"/>
              </w:rPr>
              <w:t>capstone.</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B083C9A" w14:textId="62376936" w:rsidR="004672F5" w:rsidRPr="00D766B0" w:rsidRDefault="00C9413E" w:rsidP="00C9413E">
            <w:pPr>
              <w:rPr>
                <w:rFonts w:ascii="Cambria" w:hAnsi="Cambria" w:cstheme="majorHAnsi"/>
                <w:snapToGrid w:val="0"/>
                <w:color w:val="000000"/>
                <w:sz w:val="20"/>
                <w:szCs w:val="20"/>
              </w:rPr>
            </w:pPr>
            <w:r>
              <w:rPr>
                <w:rFonts w:ascii="Cambria" w:hAnsi="Cambria" w:cstheme="majorHAnsi"/>
                <w:snapToGrid w:val="0"/>
                <w:color w:val="000000"/>
                <w:sz w:val="20"/>
                <w:szCs w:val="20"/>
              </w:rPr>
              <w:t>Complete</w:t>
            </w:r>
          </w:p>
        </w:tc>
      </w:tr>
      <w:tr w:rsidR="001F0C0E" w:rsidRPr="00D766B0" w14:paraId="47675A6C" w14:textId="77777777" w:rsidTr="00C9413E">
        <w:trPr>
          <w:trHeight w:val="1317"/>
        </w:trPr>
        <w:tc>
          <w:tcPr>
            <w:tcW w:w="1710" w:type="dxa"/>
            <w:vMerge w:val="restart"/>
            <w:tcBorders>
              <w:top w:val="single" w:sz="6" w:space="0" w:color="auto"/>
              <w:left w:val="single" w:sz="6" w:space="0" w:color="auto"/>
              <w:right w:val="single" w:sz="6" w:space="0" w:color="auto"/>
            </w:tcBorders>
          </w:tcPr>
          <w:p w14:paraId="7DBBEA9A" w14:textId="77777777" w:rsidR="001F0C0E" w:rsidRPr="00D766B0" w:rsidRDefault="001F0C0E" w:rsidP="002117C6">
            <w:pPr>
              <w:rPr>
                <w:rFonts w:ascii="Cambria" w:hAnsi="Cambria" w:cstheme="majorHAnsi"/>
                <w:sz w:val="20"/>
                <w:szCs w:val="20"/>
              </w:rPr>
            </w:pPr>
            <w:r w:rsidRPr="00D766B0">
              <w:rPr>
                <w:rFonts w:ascii="Cambria" w:eastAsia="Times New Roman" w:hAnsi="Cambria" w:cstheme="majorHAnsi"/>
                <w:sz w:val="20"/>
                <w:szCs w:val="20"/>
              </w:rPr>
              <w:t xml:space="preserve">2.1 Develop, implement, and advance a comprehensive enrollment management plan, including student </w:t>
            </w:r>
            <w:r w:rsidRPr="00D766B0">
              <w:rPr>
                <w:rFonts w:ascii="Cambria" w:eastAsia="Times New Roman" w:hAnsi="Cambria" w:cstheme="majorHAnsi"/>
                <w:sz w:val="20"/>
                <w:szCs w:val="20"/>
              </w:rPr>
              <w:lastRenderedPageBreak/>
              <w:t>recruitment, retention, and persistence toward graduation.</w:t>
            </w:r>
          </w:p>
        </w:tc>
        <w:tc>
          <w:tcPr>
            <w:tcW w:w="1890" w:type="dxa"/>
            <w:vMerge w:val="restart"/>
            <w:tcBorders>
              <w:top w:val="single" w:sz="6" w:space="0" w:color="auto"/>
              <w:left w:val="single" w:sz="6" w:space="0" w:color="auto"/>
              <w:right w:val="single" w:sz="6" w:space="0" w:color="auto"/>
            </w:tcBorders>
          </w:tcPr>
          <w:p w14:paraId="2D2418D9" w14:textId="77777777" w:rsidR="001F0C0E" w:rsidRDefault="001F0C0E" w:rsidP="003F6DFB">
            <w:pPr>
              <w:rPr>
                <w:rFonts w:ascii="Cambria" w:hAnsi="Cambria"/>
                <w:snapToGrid w:val="0"/>
                <w:color w:val="000000"/>
                <w:sz w:val="20"/>
                <w:szCs w:val="20"/>
              </w:rPr>
            </w:pPr>
            <w:r>
              <w:rPr>
                <w:rFonts w:ascii="Cambria" w:hAnsi="Cambria"/>
                <w:snapToGrid w:val="0"/>
                <w:color w:val="000000"/>
                <w:sz w:val="20"/>
                <w:szCs w:val="20"/>
              </w:rPr>
              <w:lastRenderedPageBreak/>
              <w:t>Implement student surveys in Writing Center, Spanish tutoring, and Liberal Arts tutoring lab.</w:t>
            </w:r>
          </w:p>
          <w:p w14:paraId="5CD9FCE5" w14:textId="77777777" w:rsidR="001F0C0E" w:rsidRPr="001F0C0E" w:rsidRDefault="001F0C0E" w:rsidP="001F0C0E">
            <w:pPr>
              <w:jc w:val="right"/>
              <w:rPr>
                <w:rFonts w:ascii="Cambria" w:hAnsi="Cambria"/>
                <w:sz w:val="20"/>
                <w:szCs w:val="20"/>
              </w:rPr>
            </w:pPr>
          </w:p>
        </w:tc>
        <w:tc>
          <w:tcPr>
            <w:tcW w:w="1980" w:type="dxa"/>
            <w:vMerge w:val="restart"/>
            <w:tcBorders>
              <w:top w:val="single" w:sz="6" w:space="0" w:color="auto"/>
              <w:left w:val="single" w:sz="6" w:space="0" w:color="auto"/>
              <w:right w:val="single" w:sz="6" w:space="0" w:color="auto"/>
            </w:tcBorders>
          </w:tcPr>
          <w:p w14:paraId="31C7C2A5" w14:textId="77777777" w:rsidR="001F0C0E" w:rsidRDefault="001F0C0E" w:rsidP="003F6DFB">
            <w:pPr>
              <w:rPr>
                <w:rFonts w:ascii="Cambria" w:hAnsi="Cambria"/>
                <w:sz w:val="20"/>
                <w:szCs w:val="20"/>
              </w:rPr>
            </w:pPr>
            <w:r>
              <w:rPr>
                <w:rFonts w:ascii="Cambria" w:hAnsi="Cambria"/>
                <w:sz w:val="20"/>
                <w:szCs w:val="20"/>
              </w:rPr>
              <w:t xml:space="preserve">Results of on-going survey of students who use Writing Center, Spanish tutoring, and Liberal Arts tutoring lab resources will be analyzed monthly. </w:t>
            </w:r>
          </w:p>
        </w:tc>
        <w:tc>
          <w:tcPr>
            <w:tcW w:w="1800" w:type="dxa"/>
            <w:tcBorders>
              <w:top w:val="single" w:sz="6" w:space="0" w:color="auto"/>
              <w:left w:val="single" w:sz="6" w:space="0" w:color="auto"/>
              <w:bottom w:val="single" w:sz="6" w:space="0" w:color="auto"/>
              <w:right w:val="single" w:sz="6" w:space="0" w:color="auto"/>
            </w:tcBorders>
          </w:tcPr>
          <w:p w14:paraId="57830B88" w14:textId="77777777" w:rsidR="001F0C0E" w:rsidRPr="00CE3EE7" w:rsidRDefault="001F0C0E" w:rsidP="003F6DFB">
            <w:pPr>
              <w:rPr>
                <w:rFonts w:ascii="Cambria" w:hAnsi="Cambria" w:cstheme="majorHAnsi"/>
                <w:snapToGrid w:val="0"/>
                <w:sz w:val="20"/>
                <w:szCs w:val="20"/>
              </w:rPr>
            </w:pPr>
            <w:r w:rsidRPr="004672F5">
              <w:rPr>
                <w:rFonts w:ascii="Cambria" w:hAnsi="Cambria" w:cstheme="majorHAnsi"/>
                <w:snapToGrid w:val="0"/>
                <w:sz w:val="20"/>
                <w:szCs w:val="20"/>
              </w:rPr>
              <w:t>Writing Center: Survey forms will show that at least 75% of students receiving writing help report that their session was effective.</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5E4735" w14:textId="43DC744A" w:rsidR="001F0C0E" w:rsidRPr="00D766B0" w:rsidRDefault="00060B1D" w:rsidP="005C7D3F">
            <w:pPr>
              <w:rPr>
                <w:rFonts w:ascii="Cambria" w:hAnsi="Cambria" w:cstheme="majorHAnsi"/>
                <w:snapToGrid w:val="0"/>
                <w:color w:val="000000"/>
                <w:sz w:val="20"/>
                <w:szCs w:val="20"/>
              </w:rPr>
            </w:pPr>
            <w:r>
              <w:rPr>
                <w:rFonts w:ascii="Cambria" w:hAnsi="Cambria" w:cstheme="majorHAnsi"/>
                <w:snapToGrid w:val="0"/>
                <w:color w:val="000000"/>
                <w:sz w:val="20"/>
                <w:szCs w:val="20"/>
              </w:rPr>
              <w:t>Out of 19 responses, 100% reported that their session was effective. Performance standard exceeded.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0DE9E30" w14:textId="060F1E03" w:rsidR="001F0C0E" w:rsidRPr="00D766B0" w:rsidRDefault="00123EB3" w:rsidP="00C9413E">
            <w:pPr>
              <w:rPr>
                <w:rFonts w:ascii="Cambria" w:hAnsi="Cambria" w:cstheme="majorHAnsi"/>
                <w:snapToGrid w:val="0"/>
                <w:color w:val="000000"/>
                <w:sz w:val="20"/>
                <w:szCs w:val="20"/>
              </w:rPr>
            </w:pPr>
            <w:r>
              <w:rPr>
                <w:rFonts w:ascii="Cambria" w:hAnsi="Cambria" w:cstheme="majorHAnsi"/>
                <w:snapToGrid w:val="0"/>
                <w:color w:val="000000"/>
                <w:sz w:val="20"/>
                <w:szCs w:val="20"/>
              </w:rPr>
              <w:t>Complete</w:t>
            </w:r>
          </w:p>
        </w:tc>
      </w:tr>
      <w:tr w:rsidR="001F0C0E" w:rsidRPr="00D766B0" w14:paraId="36345BAF" w14:textId="77777777" w:rsidTr="00C9413E">
        <w:trPr>
          <w:trHeight w:val="1317"/>
        </w:trPr>
        <w:tc>
          <w:tcPr>
            <w:tcW w:w="1710" w:type="dxa"/>
            <w:vMerge/>
            <w:tcBorders>
              <w:left w:val="single" w:sz="6" w:space="0" w:color="auto"/>
              <w:right w:val="single" w:sz="6" w:space="0" w:color="auto"/>
            </w:tcBorders>
          </w:tcPr>
          <w:p w14:paraId="6304C9E8" w14:textId="77777777" w:rsidR="001F0C0E" w:rsidRPr="00D766B0" w:rsidRDefault="001F0C0E" w:rsidP="002117C6">
            <w:pPr>
              <w:rPr>
                <w:rFonts w:ascii="Cambria" w:eastAsia="Times New Roman" w:hAnsi="Cambria" w:cstheme="majorHAnsi"/>
                <w:sz w:val="20"/>
                <w:szCs w:val="20"/>
              </w:rPr>
            </w:pPr>
          </w:p>
        </w:tc>
        <w:tc>
          <w:tcPr>
            <w:tcW w:w="1890" w:type="dxa"/>
            <w:vMerge/>
            <w:tcBorders>
              <w:left w:val="single" w:sz="6" w:space="0" w:color="auto"/>
              <w:right w:val="single" w:sz="6" w:space="0" w:color="auto"/>
            </w:tcBorders>
          </w:tcPr>
          <w:p w14:paraId="49C2BFF8" w14:textId="77777777" w:rsidR="001F0C0E" w:rsidRDefault="001F0C0E" w:rsidP="003F6DFB">
            <w:pPr>
              <w:rPr>
                <w:rFonts w:ascii="Cambria" w:hAnsi="Cambria"/>
                <w:snapToGrid w:val="0"/>
                <w:color w:val="000000"/>
                <w:sz w:val="20"/>
                <w:szCs w:val="20"/>
              </w:rPr>
            </w:pPr>
          </w:p>
        </w:tc>
        <w:tc>
          <w:tcPr>
            <w:tcW w:w="1980" w:type="dxa"/>
            <w:vMerge/>
            <w:tcBorders>
              <w:left w:val="single" w:sz="6" w:space="0" w:color="auto"/>
              <w:right w:val="single" w:sz="6" w:space="0" w:color="auto"/>
            </w:tcBorders>
          </w:tcPr>
          <w:p w14:paraId="4F4B5C24" w14:textId="77777777" w:rsidR="001F0C0E" w:rsidRDefault="001F0C0E" w:rsidP="003F6DFB">
            <w:pPr>
              <w:rPr>
                <w:rFonts w:ascii="Cambria" w:hAnsi="Cambria"/>
                <w:sz w:val="20"/>
                <w:szCs w:val="20"/>
              </w:rPr>
            </w:pPr>
          </w:p>
        </w:tc>
        <w:tc>
          <w:tcPr>
            <w:tcW w:w="1800" w:type="dxa"/>
            <w:tcBorders>
              <w:top w:val="single" w:sz="6" w:space="0" w:color="auto"/>
              <w:left w:val="single" w:sz="6" w:space="0" w:color="auto"/>
              <w:bottom w:val="single" w:sz="6" w:space="0" w:color="auto"/>
              <w:right w:val="single" w:sz="6" w:space="0" w:color="auto"/>
            </w:tcBorders>
          </w:tcPr>
          <w:p w14:paraId="191AC31F" w14:textId="77777777" w:rsidR="001F0C0E" w:rsidRPr="004672F5" w:rsidRDefault="001F0C0E" w:rsidP="003F6DFB">
            <w:pPr>
              <w:rPr>
                <w:rFonts w:ascii="Cambria" w:hAnsi="Cambria" w:cstheme="minorHAnsi"/>
                <w:snapToGrid w:val="0"/>
                <w:color w:val="000000"/>
                <w:sz w:val="20"/>
                <w:szCs w:val="20"/>
              </w:rPr>
            </w:pPr>
            <w:r w:rsidRPr="004672F5">
              <w:rPr>
                <w:rFonts w:ascii="Cambria" w:hAnsi="Cambria" w:cstheme="majorHAnsi"/>
                <w:snapToGrid w:val="0"/>
                <w:sz w:val="20"/>
                <w:szCs w:val="20"/>
              </w:rPr>
              <w:t xml:space="preserve">Writing Center online resources: </w:t>
            </w:r>
            <w:r w:rsidRPr="004672F5">
              <w:rPr>
                <w:rFonts w:ascii="Cambria" w:hAnsi="Cambria" w:cstheme="minorHAnsi"/>
                <w:snapToGrid w:val="0"/>
                <w:color w:val="000000"/>
                <w:sz w:val="20"/>
                <w:szCs w:val="20"/>
              </w:rPr>
              <w:t>Survey of student satisfaction will show that at least 75% of users report that the resources are useful, user-friendly, and up-to-date.</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2BC4146" w14:textId="1FFBA954" w:rsidR="001F0C0E" w:rsidRPr="00D766B0" w:rsidRDefault="00060B1D" w:rsidP="005A214F">
            <w:pPr>
              <w:rPr>
                <w:rFonts w:ascii="Cambria" w:hAnsi="Cambria" w:cstheme="majorHAnsi"/>
                <w:snapToGrid w:val="0"/>
                <w:color w:val="000000"/>
                <w:sz w:val="20"/>
                <w:szCs w:val="20"/>
              </w:rPr>
            </w:pPr>
            <w:r>
              <w:rPr>
                <w:rFonts w:ascii="Cambria" w:hAnsi="Cambria" w:cstheme="majorHAnsi"/>
                <w:snapToGrid w:val="0"/>
                <w:color w:val="000000"/>
                <w:sz w:val="20"/>
                <w:szCs w:val="20"/>
              </w:rPr>
              <w:t xml:space="preserve">This survey was not designed or distributed.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B20D911" w14:textId="0CFEFE68" w:rsidR="001F0C0E" w:rsidRPr="00D766B0" w:rsidRDefault="00123EB3" w:rsidP="00C9413E">
            <w:pPr>
              <w:rPr>
                <w:rFonts w:ascii="Cambria" w:hAnsi="Cambria" w:cstheme="majorHAnsi"/>
                <w:snapToGrid w:val="0"/>
                <w:color w:val="000000"/>
                <w:sz w:val="20"/>
                <w:szCs w:val="20"/>
              </w:rPr>
            </w:pPr>
            <w:r>
              <w:rPr>
                <w:rFonts w:ascii="Cambria" w:hAnsi="Cambria" w:cstheme="majorHAnsi"/>
                <w:snapToGrid w:val="0"/>
                <w:color w:val="000000"/>
                <w:sz w:val="20"/>
                <w:szCs w:val="20"/>
              </w:rPr>
              <w:t>In Progress</w:t>
            </w:r>
          </w:p>
        </w:tc>
      </w:tr>
      <w:tr w:rsidR="001F0C0E" w:rsidRPr="00D766B0" w14:paraId="6239633B" w14:textId="77777777" w:rsidTr="00123EB3">
        <w:trPr>
          <w:trHeight w:val="1317"/>
        </w:trPr>
        <w:tc>
          <w:tcPr>
            <w:tcW w:w="1710" w:type="dxa"/>
            <w:vMerge/>
            <w:tcBorders>
              <w:left w:val="single" w:sz="6" w:space="0" w:color="auto"/>
              <w:right w:val="single" w:sz="6" w:space="0" w:color="auto"/>
            </w:tcBorders>
          </w:tcPr>
          <w:p w14:paraId="11AE21D1" w14:textId="77777777" w:rsidR="001F0C0E" w:rsidRPr="00D766B0" w:rsidRDefault="001F0C0E" w:rsidP="002117C6">
            <w:pPr>
              <w:rPr>
                <w:rFonts w:ascii="Cambria" w:eastAsia="Times New Roman" w:hAnsi="Cambria" w:cstheme="majorHAnsi"/>
                <w:sz w:val="20"/>
                <w:szCs w:val="20"/>
              </w:rPr>
            </w:pPr>
          </w:p>
        </w:tc>
        <w:tc>
          <w:tcPr>
            <w:tcW w:w="1890" w:type="dxa"/>
            <w:vMerge/>
            <w:tcBorders>
              <w:left w:val="single" w:sz="6" w:space="0" w:color="auto"/>
              <w:right w:val="single" w:sz="6" w:space="0" w:color="auto"/>
            </w:tcBorders>
          </w:tcPr>
          <w:p w14:paraId="60540F36" w14:textId="77777777" w:rsidR="001F0C0E" w:rsidRDefault="001F0C0E" w:rsidP="003F6DFB">
            <w:pPr>
              <w:rPr>
                <w:rFonts w:ascii="Cambria" w:hAnsi="Cambria"/>
                <w:snapToGrid w:val="0"/>
                <w:color w:val="000000"/>
                <w:sz w:val="20"/>
                <w:szCs w:val="20"/>
              </w:rPr>
            </w:pPr>
          </w:p>
        </w:tc>
        <w:tc>
          <w:tcPr>
            <w:tcW w:w="1980" w:type="dxa"/>
            <w:vMerge/>
            <w:tcBorders>
              <w:left w:val="single" w:sz="6" w:space="0" w:color="auto"/>
              <w:right w:val="single" w:sz="6" w:space="0" w:color="auto"/>
            </w:tcBorders>
          </w:tcPr>
          <w:p w14:paraId="13D884FA" w14:textId="77777777" w:rsidR="001F0C0E" w:rsidRDefault="001F0C0E" w:rsidP="003F6DFB">
            <w:pPr>
              <w:rPr>
                <w:rFonts w:ascii="Cambria" w:hAnsi="Cambria"/>
                <w:sz w:val="20"/>
                <w:szCs w:val="20"/>
              </w:rPr>
            </w:pPr>
          </w:p>
        </w:tc>
        <w:tc>
          <w:tcPr>
            <w:tcW w:w="1800" w:type="dxa"/>
            <w:tcBorders>
              <w:top w:val="single" w:sz="6" w:space="0" w:color="auto"/>
              <w:left w:val="single" w:sz="6" w:space="0" w:color="auto"/>
              <w:bottom w:val="single" w:sz="6" w:space="0" w:color="auto"/>
              <w:right w:val="single" w:sz="6" w:space="0" w:color="auto"/>
            </w:tcBorders>
          </w:tcPr>
          <w:p w14:paraId="7472360C" w14:textId="77777777" w:rsidR="001F0C0E" w:rsidRPr="004672F5" w:rsidRDefault="001F0C0E" w:rsidP="003F6DFB">
            <w:pPr>
              <w:rPr>
                <w:rFonts w:ascii="Cambria" w:hAnsi="Cambria" w:cstheme="majorHAnsi"/>
                <w:snapToGrid w:val="0"/>
                <w:sz w:val="20"/>
                <w:szCs w:val="20"/>
              </w:rPr>
            </w:pPr>
            <w:r w:rsidRPr="004672F5">
              <w:rPr>
                <w:rFonts w:ascii="Cambria" w:hAnsi="Cambria" w:cstheme="minorHAnsi"/>
                <w:snapToGrid w:val="0"/>
                <w:color w:val="000000"/>
                <w:sz w:val="20"/>
                <w:szCs w:val="20"/>
              </w:rPr>
              <w:t>Spanish tutoring: Survey of student satisfaction will show that at least 75% of users report that the resources are useful, user-friendly, and up-to-date.</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905249" w14:textId="77777777" w:rsidR="001F0C0E" w:rsidRPr="00D766B0" w:rsidRDefault="003404FA" w:rsidP="005C7D3F">
            <w:pPr>
              <w:rPr>
                <w:rFonts w:ascii="Cambria" w:hAnsi="Cambria" w:cstheme="majorHAnsi"/>
                <w:snapToGrid w:val="0"/>
                <w:color w:val="000000"/>
                <w:sz w:val="20"/>
                <w:szCs w:val="20"/>
              </w:rPr>
            </w:pPr>
            <w:r>
              <w:rPr>
                <w:rFonts w:ascii="Cambria" w:hAnsi="Cambria" w:cstheme="majorHAnsi"/>
                <w:snapToGrid w:val="0"/>
                <w:color w:val="000000"/>
                <w:sz w:val="20"/>
                <w:szCs w:val="20"/>
              </w:rPr>
              <w:t xml:space="preserve">Verbal confirmation of the usefulness, and user-friendliness of the Spanish tutoring service was obtained from </w:t>
            </w:r>
            <w:r w:rsidR="00E53FC6">
              <w:rPr>
                <w:rFonts w:ascii="Cambria" w:hAnsi="Cambria" w:cstheme="majorHAnsi"/>
                <w:snapToGrid w:val="0"/>
                <w:color w:val="000000"/>
                <w:sz w:val="20"/>
                <w:szCs w:val="20"/>
              </w:rPr>
              <w:t>nearly all</w:t>
            </w:r>
            <w:r>
              <w:rPr>
                <w:rFonts w:ascii="Cambria" w:hAnsi="Cambria" w:cstheme="majorHAnsi"/>
                <w:snapToGrid w:val="0"/>
                <w:color w:val="000000"/>
                <w:sz w:val="20"/>
                <w:szCs w:val="20"/>
              </w:rPr>
              <w:t xml:space="preserve"> students using the tutors. For next academi</w:t>
            </w:r>
            <w:r w:rsidR="00E53FC6">
              <w:rPr>
                <w:rFonts w:ascii="Cambria" w:hAnsi="Cambria" w:cstheme="majorHAnsi"/>
                <w:snapToGrid w:val="0"/>
                <w:color w:val="000000"/>
                <w:sz w:val="20"/>
                <w:szCs w:val="20"/>
              </w:rPr>
              <w:t>c year, the Spanish section is considering</w:t>
            </w:r>
            <w:r>
              <w:rPr>
                <w:rFonts w:ascii="Cambria" w:hAnsi="Cambria" w:cstheme="majorHAnsi"/>
                <w:snapToGrid w:val="0"/>
                <w:color w:val="000000"/>
                <w:sz w:val="20"/>
                <w:szCs w:val="20"/>
              </w:rPr>
              <w:t xml:space="preserve"> implement</w:t>
            </w:r>
            <w:r w:rsidR="00E53FC6">
              <w:rPr>
                <w:rFonts w:ascii="Cambria" w:hAnsi="Cambria" w:cstheme="majorHAnsi"/>
                <w:snapToGrid w:val="0"/>
                <w:color w:val="000000"/>
                <w:sz w:val="20"/>
                <w:szCs w:val="20"/>
              </w:rPr>
              <w:t>ing</w:t>
            </w:r>
            <w:r>
              <w:rPr>
                <w:rFonts w:ascii="Cambria" w:hAnsi="Cambria" w:cstheme="majorHAnsi"/>
                <w:snapToGrid w:val="0"/>
                <w:color w:val="000000"/>
                <w:sz w:val="20"/>
                <w:szCs w:val="20"/>
              </w:rPr>
              <w:t xml:space="preserve"> a written survey form.</w:t>
            </w:r>
            <w:r w:rsidR="00E53FC6">
              <w:rPr>
                <w:rFonts w:ascii="Cambria" w:hAnsi="Cambria" w:cstheme="majorHAnsi"/>
                <w:snapToGrid w:val="0"/>
                <w:color w:val="000000"/>
                <w:sz w:val="20"/>
                <w:szCs w:val="20"/>
              </w:rPr>
              <w:t xml:space="preserve"> Since the student level of satisfaction was obtained orally, not via a written satisfaction form this year, the Spanish section can say that, anecdotally, at least 75% of students surveyed reported that this resource was useful and user friendly, and we met this performance standard. Concerning the “up-to-date” criteria, we did not ask for feedback on that, so it is unknown if that aspect of the performance standard was met.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B191F6" w14:textId="218F4A63" w:rsidR="001F0C0E" w:rsidRPr="00D766B0" w:rsidRDefault="00123EB3" w:rsidP="00123EB3">
            <w:pPr>
              <w:rPr>
                <w:rFonts w:ascii="Cambria" w:hAnsi="Cambria" w:cstheme="majorHAnsi"/>
                <w:snapToGrid w:val="0"/>
                <w:color w:val="000000"/>
                <w:sz w:val="20"/>
                <w:szCs w:val="20"/>
              </w:rPr>
            </w:pPr>
            <w:r>
              <w:rPr>
                <w:rFonts w:ascii="Cambria" w:hAnsi="Cambria" w:cstheme="majorHAnsi"/>
                <w:snapToGrid w:val="0"/>
                <w:color w:val="000000"/>
                <w:sz w:val="20"/>
                <w:szCs w:val="20"/>
              </w:rPr>
              <w:t>Complete</w:t>
            </w:r>
          </w:p>
        </w:tc>
      </w:tr>
      <w:tr w:rsidR="00060B1D" w:rsidRPr="00D766B0" w14:paraId="686DDFEC" w14:textId="77777777" w:rsidTr="00123EB3">
        <w:trPr>
          <w:trHeight w:val="1317"/>
        </w:trPr>
        <w:tc>
          <w:tcPr>
            <w:tcW w:w="1710" w:type="dxa"/>
            <w:vMerge/>
            <w:tcBorders>
              <w:left w:val="single" w:sz="6" w:space="0" w:color="auto"/>
              <w:bottom w:val="single" w:sz="4" w:space="0" w:color="auto"/>
              <w:right w:val="single" w:sz="6" w:space="0" w:color="auto"/>
            </w:tcBorders>
          </w:tcPr>
          <w:p w14:paraId="4EA0B89B" w14:textId="77777777" w:rsidR="00060B1D" w:rsidRPr="00D766B0" w:rsidRDefault="00060B1D" w:rsidP="002117C6">
            <w:pPr>
              <w:rPr>
                <w:rFonts w:ascii="Cambria" w:eastAsia="Times New Roman" w:hAnsi="Cambria" w:cstheme="majorHAnsi"/>
                <w:sz w:val="20"/>
                <w:szCs w:val="20"/>
              </w:rPr>
            </w:pPr>
          </w:p>
        </w:tc>
        <w:tc>
          <w:tcPr>
            <w:tcW w:w="1890" w:type="dxa"/>
            <w:vMerge/>
            <w:tcBorders>
              <w:left w:val="single" w:sz="6" w:space="0" w:color="auto"/>
              <w:bottom w:val="single" w:sz="6" w:space="0" w:color="auto"/>
              <w:right w:val="single" w:sz="6" w:space="0" w:color="auto"/>
            </w:tcBorders>
          </w:tcPr>
          <w:p w14:paraId="06D6FAEA" w14:textId="77777777" w:rsidR="00060B1D" w:rsidRDefault="00060B1D" w:rsidP="003F6DFB">
            <w:pPr>
              <w:rPr>
                <w:rFonts w:ascii="Cambria" w:hAnsi="Cambria"/>
                <w:snapToGrid w:val="0"/>
                <w:color w:val="000000"/>
                <w:sz w:val="20"/>
                <w:szCs w:val="20"/>
              </w:rPr>
            </w:pPr>
          </w:p>
        </w:tc>
        <w:tc>
          <w:tcPr>
            <w:tcW w:w="1980" w:type="dxa"/>
            <w:vMerge/>
            <w:tcBorders>
              <w:left w:val="single" w:sz="6" w:space="0" w:color="auto"/>
              <w:bottom w:val="single" w:sz="6" w:space="0" w:color="auto"/>
              <w:right w:val="single" w:sz="6" w:space="0" w:color="auto"/>
            </w:tcBorders>
          </w:tcPr>
          <w:p w14:paraId="00648601" w14:textId="77777777" w:rsidR="00060B1D" w:rsidRDefault="00060B1D" w:rsidP="003F6DFB">
            <w:pPr>
              <w:rPr>
                <w:rFonts w:ascii="Cambria" w:hAnsi="Cambria"/>
                <w:sz w:val="20"/>
                <w:szCs w:val="20"/>
              </w:rPr>
            </w:pPr>
          </w:p>
        </w:tc>
        <w:tc>
          <w:tcPr>
            <w:tcW w:w="1800" w:type="dxa"/>
            <w:tcBorders>
              <w:top w:val="single" w:sz="6" w:space="0" w:color="auto"/>
              <w:left w:val="single" w:sz="6" w:space="0" w:color="auto"/>
              <w:bottom w:val="single" w:sz="6" w:space="0" w:color="auto"/>
              <w:right w:val="single" w:sz="6" w:space="0" w:color="auto"/>
            </w:tcBorders>
          </w:tcPr>
          <w:p w14:paraId="2B75812C" w14:textId="77777777" w:rsidR="00060B1D" w:rsidRPr="004672F5" w:rsidRDefault="00060B1D" w:rsidP="003F6DFB">
            <w:pPr>
              <w:rPr>
                <w:rFonts w:ascii="Cambria" w:hAnsi="Cambria" w:cstheme="minorHAnsi"/>
                <w:snapToGrid w:val="0"/>
                <w:color w:val="000000"/>
                <w:sz w:val="20"/>
                <w:szCs w:val="20"/>
              </w:rPr>
            </w:pPr>
            <w:r w:rsidRPr="004672F5">
              <w:rPr>
                <w:rFonts w:ascii="Cambria" w:hAnsi="Cambria" w:cstheme="minorHAnsi"/>
                <w:snapToGrid w:val="0"/>
                <w:color w:val="000000"/>
                <w:sz w:val="20"/>
                <w:szCs w:val="20"/>
              </w:rPr>
              <w:t xml:space="preserve">Liberal Arts tutoring: </w:t>
            </w:r>
            <w:r w:rsidRPr="004672F5">
              <w:rPr>
                <w:rFonts w:ascii="Cambria" w:hAnsi="Cambria" w:cstheme="majorHAnsi"/>
                <w:snapToGrid w:val="0"/>
                <w:sz w:val="20"/>
                <w:szCs w:val="20"/>
              </w:rPr>
              <w:t xml:space="preserve">Tutor Survey forms will show that at least 75% of students receiving tutoring report that their </w:t>
            </w:r>
            <w:r w:rsidRPr="004672F5">
              <w:rPr>
                <w:rFonts w:ascii="Cambria" w:hAnsi="Cambria" w:cstheme="majorHAnsi"/>
                <w:snapToGrid w:val="0"/>
                <w:sz w:val="20"/>
                <w:szCs w:val="20"/>
              </w:rPr>
              <w:lastRenderedPageBreak/>
              <w:t>session was effective.</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6098D34" w14:textId="77777777" w:rsidR="00060B1D" w:rsidRDefault="00060B1D" w:rsidP="005C7D3F">
            <w:pPr>
              <w:rPr>
                <w:rFonts w:ascii="Cambria" w:hAnsi="Cambria" w:cstheme="majorHAnsi"/>
                <w:snapToGrid w:val="0"/>
                <w:color w:val="000000"/>
                <w:sz w:val="20"/>
                <w:szCs w:val="20"/>
              </w:rPr>
            </w:pPr>
            <w:r>
              <w:rPr>
                <w:rFonts w:ascii="Cambria" w:hAnsi="Cambria" w:cstheme="majorHAnsi"/>
                <w:snapToGrid w:val="0"/>
                <w:color w:val="000000"/>
                <w:sz w:val="20"/>
                <w:szCs w:val="20"/>
              </w:rPr>
              <w:lastRenderedPageBreak/>
              <w:t xml:space="preserve">For Fall 2014, the SLA tutoring lab received thirty-seven Tutor Survey forms for forty-two tutoring sessions (88% response rate).  Of these thirty-seven received forms, all thirty-seven reported positive results (100% satisfaction).  </w:t>
            </w:r>
          </w:p>
          <w:p w14:paraId="077AB1E6" w14:textId="77777777" w:rsidR="00060B1D" w:rsidRDefault="00060B1D" w:rsidP="005C7D3F">
            <w:pPr>
              <w:rPr>
                <w:rFonts w:ascii="Cambria" w:hAnsi="Cambria" w:cstheme="majorHAnsi"/>
                <w:snapToGrid w:val="0"/>
                <w:color w:val="000000"/>
                <w:sz w:val="20"/>
                <w:szCs w:val="20"/>
              </w:rPr>
            </w:pPr>
          </w:p>
          <w:p w14:paraId="55E9404A" w14:textId="09078C44" w:rsidR="00060B1D" w:rsidRPr="00D766B0" w:rsidRDefault="00060B1D" w:rsidP="005C7D3F">
            <w:pPr>
              <w:rPr>
                <w:rFonts w:ascii="Cambria" w:hAnsi="Cambria" w:cstheme="majorHAnsi"/>
                <w:snapToGrid w:val="0"/>
                <w:color w:val="000000"/>
                <w:sz w:val="20"/>
                <w:szCs w:val="20"/>
              </w:rPr>
            </w:pPr>
            <w:r>
              <w:rPr>
                <w:rFonts w:ascii="Cambria" w:hAnsi="Cambria" w:cstheme="majorHAnsi"/>
                <w:snapToGrid w:val="0"/>
                <w:color w:val="000000"/>
                <w:sz w:val="20"/>
                <w:szCs w:val="20"/>
              </w:rPr>
              <w:t xml:space="preserve">For Spring 2015, the SLA tutoring lab received fifty-six Tutor Survey forms for sixty-four tutoring sessions (87.5 </w:t>
            </w:r>
            <w:r>
              <w:rPr>
                <w:rFonts w:ascii="Cambria" w:hAnsi="Cambria" w:cstheme="majorHAnsi"/>
                <w:snapToGrid w:val="0"/>
                <w:color w:val="000000"/>
                <w:sz w:val="20"/>
                <w:szCs w:val="20"/>
              </w:rPr>
              <w:lastRenderedPageBreak/>
              <w:t xml:space="preserve">response rate).  Of these fifty-six received forms, all fifty-six reported positive results (100% satisfaction).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0542DCC" w14:textId="019CB9AA" w:rsidR="00060B1D" w:rsidRPr="00D766B0" w:rsidRDefault="00060B1D" w:rsidP="00123EB3">
            <w:pPr>
              <w:rPr>
                <w:rFonts w:ascii="Cambria" w:hAnsi="Cambria" w:cstheme="majorHAnsi"/>
                <w:snapToGrid w:val="0"/>
                <w:color w:val="000000"/>
                <w:sz w:val="20"/>
                <w:szCs w:val="20"/>
              </w:rPr>
            </w:pPr>
            <w:r>
              <w:rPr>
                <w:rFonts w:ascii="Cambria" w:hAnsi="Cambria" w:cstheme="majorHAnsi"/>
                <w:snapToGrid w:val="0"/>
                <w:color w:val="000000"/>
                <w:sz w:val="20"/>
                <w:szCs w:val="20"/>
              </w:rPr>
              <w:lastRenderedPageBreak/>
              <w:t>In Progress</w:t>
            </w:r>
          </w:p>
        </w:tc>
      </w:tr>
    </w:tbl>
    <w:p w14:paraId="5A344177" w14:textId="77777777" w:rsidR="00260FCE" w:rsidRPr="00D766B0" w:rsidRDefault="00260FCE" w:rsidP="00260FCE">
      <w:pPr>
        <w:rPr>
          <w:rFonts w:ascii="Cambria" w:hAnsi="Cambria" w:cstheme="majorHAnsi"/>
          <w:sz w:val="20"/>
          <w:szCs w:val="20"/>
        </w:rPr>
      </w:pPr>
    </w:p>
    <w:p w14:paraId="21C05F2E"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3680"/>
      </w:tblGrid>
      <w:tr w:rsidR="00260FCE" w:rsidRPr="00D766B0" w14:paraId="0E36ABA9" w14:textId="77777777" w:rsidTr="002117C6">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14:paraId="6C101F3B"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 xml:space="preserve">Goal 3: </w:t>
            </w:r>
            <w:r w:rsidRPr="00D766B0">
              <w:rPr>
                <w:rFonts w:ascii="Cambria" w:eastAsia="Times New Roman" w:hAnsi="Cambria" w:cstheme="majorHAnsi"/>
                <w:b/>
                <w:sz w:val="20"/>
                <w:szCs w:val="20"/>
              </w:rPr>
              <w:t>Increase Diversity</w:t>
            </w:r>
          </w:p>
          <w:p w14:paraId="418B0B20"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 xml:space="preserve">This </w:t>
            </w:r>
            <w:r w:rsidRPr="00D766B0">
              <w:rPr>
                <w:rFonts w:ascii="Cambria" w:hAnsi="Cambria" w:cstheme="majorHAnsi"/>
                <w:b/>
                <w:i/>
                <w:sz w:val="20"/>
                <w:szCs w:val="20"/>
              </w:rPr>
              <w:t>Unit Action Plan</w:t>
            </w:r>
            <w:r w:rsidRPr="00D766B0">
              <w:rPr>
                <w:rFonts w:ascii="Cambria" w:hAnsi="Cambria" w:cstheme="majorHAnsi"/>
                <w:b/>
                <w:sz w:val="20"/>
                <w:szCs w:val="20"/>
              </w:rPr>
              <w:t xml:space="preserve"> Specifically Supports Commitments 3.1 and 3.2.</w:t>
            </w:r>
          </w:p>
        </w:tc>
      </w:tr>
    </w:tbl>
    <w:p w14:paraId="62642E7C"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710"/>
        <w:gridCol w:w="1890"/>
        <w:gridCol w:w="1980"/>
        <w:gridCol w:w="1800"/>
        <w:gridCol w:w="5310"/>
        <w:gridCol w:w="990"/>
      </w:tblGrid>
      <w:tr w:rsidR="00260FCE" w:rsidRPr="00D766B0" w14:paraId="6264D6B1" w14:textId="77777777" w:rsidTr="002117C6">
        <w:trPr>
          <w:trHeight w:val="7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583ED0"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Plan for 201</w:t>
            </w:r>
            <w:r>
              <w:rPr>
                <w:rFonts w:ascii="Cambria" w:hAnsi="Cambria" w:cstheme="majorHAnsi"/>
                <w:b/>
                <w:snapToGrid w:val="0"/>
                <w:color w:val="000000"/>
                <w:sz w:val="20"/>
                <w:szCs w:val="20"/>
              </w:rPr>
              <w:t>4</w:t>
            </w:r>
            <w:r w:rsidRPr="00D766B0">
              <w:rPr>
                <w:rFonts w:ascii="Cambria" w:hAnsi="Cambria" w:cstheme="majorHAnsi"/>
                <w:b/>
                <w:snapToGrid w:val="0"/>
                <w:color w:val="000000"/>
                <w:sz w:val="20"/>
                <w:szCs w:val="20"/>
              </w:rPr>
              <w:t>-201</w:t>
            </w:r>
            <w:r>
              <w:rPr>
                <w:rFonts w:ascii="Cambria" w:hAnsi="Cambria" w:cstheme="majorHAnsi"/>
                <w:b/>
                <w:snapToGrid w:val="0"/>
                <w:color w:val="000000"/>
                <w:sz w:val="20"/>
                <w:szCs w:val="20"/>
              </w:rPr>
              <w:t>5</w:t>
            </w:r>
          </w:p>
          <w:p w14:paraId="2C6E7D64"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This section due by </w:t>
            </w:r>
            <w:r>
              <w:rPr>
                <w:rFonts w:ascii="Cambria" w:hAnsi="Cambria" w:cstheme="majorHAnsi"/>
                <w:b/>
                <w:snapToGrid w:val="0"/>
                <w:color w:val="000000"/>
                <w:sz w:val="20"/>
                <w:szCs w:val="20"/>
              </w:rPr>
              <w:t>June 2</w:t>
            </w:r>
            <w:r w:rsidRPr="00D766B0">
              <w:rPr>
                <w:rFonts w:ascii="Cambria" w:hAnsi="Cambria" w:cstheme="majorHAnsi"/>
                <w:b/>
                <w:snapToGrid w:val="0"/>
                <w:color w:val="000000"/>
                <w:sz w:val="20"/>
                <w:szCs w:val="20"/>
              </w:rPr>
              <w:t>,</w:t>
            </w:r>
            <w:r w:rsidRPr="00D766B0">
              <w:rPr>
                <w:rFonts w:ascii="Cambria" w:hAnsi="Cambria" w:cstheme="majorHAnsi"/>
                <w:b/>
                <w:snapToGrid w:val="0"/>
                <w:color w:val="0070C0"/>
                <w:sz w:val="20"/>
                <w:szCs w:val="20"/>
              </w:rPr>
              <w:t xml:space="preserve"> 201</w:t>
            </w:r>
            <w:r>
              <w:rPr>
                <w:rFonts w:ascii="Cambria" w:hAnsi="Cambria" w:cstheme="majorHAnsi"/>
                <w:b/>
                <w:snapToGrid w:val="0"/>
                <w:color w:val="0070C0"/>
                <w:sz w:val="20"/>
                <w:szCs w:val="20"/>
              </w:rPr>
              <w:t>4</w:t>
            </w:r>
            <w:r w:rsidRPr="00D766B0">
              <w:rPr>
                <w:rFonts w:ascii="Cambria" w:hAnsi="Cambria" w:cstheme="majorHAnsi"/>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D3847" w14:textId="77777777" w:rsidR="00260FCE" w:rsidRPr="00260FCE" w:rsidRDefault="00260FCE" w:rsidP="002117C6">
            <w:pPr>
              <w:jc w:val="center"/>
              <w:rPr>
                <w:rFonts w:asciiTheme="majorHAnsi" w:hAnsiTheme="majorHAnsi"/>
                <w:b/>
                <w:snapToGrid w:val="0"/>
                <w:color w:val="000000"/>
                <w:sz w:val="20"/>
                <w:szCs w:val="20"/>
              </w:rPr>
            </w:pPr>
            <w:r w:rsidRPr="00260FCE">
              <w:rPr>
                <w:rFonts w:asciiTheme="majorHAnsi" w:hAnsiTheme="majorHAnsi"/>
                <w:b/>
                <w:snapToGrid w:val="0"/>
                <w:color w:val="000000"/>
                <w:sz w:val="20"/>
                <w:szCs w:val="20"/>
              </w:rPr>
              <w:t>Report for 2014-2015</w:t>
            </w:r>
          </w:p>
          <w:p w14:paraId="4CF4B231" w14:textId="77777777" w:rsidR="00260FCE" w:rsidRPr="00D766B0" w:rsidRDefault="00260FCE" w:rsidP="002117C6">
            <w:pPr>
              <w:jc w:val="center"/>
              <w:rPr>
                <w:rFonts w:ascii="Cambria" w:hAnsi="Cambria" w:cstheme="majorHAnsi"/>
                <w:b/>
                <w:snapToGrid w:val="0"/>
                <w:color w:val="000000"/>
                <w:sz w:val="20"/>
                <w:szCs w:val="20"/>
              </w:rPr>
            </w:pPr>
            <w:r w:rsidRPr="00260FCE">
              <w:rPr>
                <w:rFonts w:asciiTheme="majorHAnsi" w:hAnsiTheme="majorHAnsi"/>
                <w:b/>
                <w:snapToGrid w:val="0"/>
                <w:color w:val="000000"/>
                <w:sz w:val="20"/>
                <w:szCs w:val="20"/>
              </w:rPr>
              <w:t xml:space="preserve">This section due by June 1, </w:t>
            </w:r>
            <w:r w:rsidRPr="00260FCE">
              <w:rPr>
                <w:rFonts w:asciiTheme="majorHAnsi" w:hAnsiTheme="majorHAnsi"/>
                <w:b/>
                <w:snapToGrid w:val="0"/>
                <w:color w:val="FF0000"/>
                <w:sz w:val="20"/>
                <w:szCs w:val="20"/>
              </w:rPr>
              <w:t>2015</w:t>
            </w:r>
            <w:r w:rsidRPr="00260FCE">
              <w:rPr>
                <w:rFonts w:asciiTheme="majorHAnsi" w:hAnsiTheme="majorHAnsi"/>
                <w:b/>
                <w:snapToGrid w:val="0"/>
                <w:color w:val="000000"/>
                <w:sz w:val="20"/>
                <w:szCs w:val="20"/>
              </w:rPr>
              <w:t>.</w:t>
            </w:r>
          </w:p>
        </w:tc>
      </w:tr>
      <w:tr w:rsidR="00260FCE" w:rsidRPr="00D766B0" w14:paraId="363C82B2" w14:textId="77777777" w:rsidTr="002117C6">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8D3CC9"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61C7DB"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3CF86B"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13153B"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227C15"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FF1103"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Status*</w:t>
            </w:r>
          </w:p>
        </w:tc>
      </w:tr>
      <w:tr w:rsidR="00060B1D" w:rsidRPr="00D766B0" w14:paraId="59B0A7EE" w14:textId="77777777" w:rsidTr="00123EB3">
        <w:trPr>
          <w:trHeight w:val="1533"/>
        </w:trPr>
        <w:tc>
          <w:tcPr>
            <w:tcW w:w="1710" w:type="dxa"/>
            <w:vMerge w:val="restart"/>
            <w:tcBorders>
              <w:top w:val="single" w:sz="6" w:space="0" w:color="auto"/>
              <w:left w:val="single" w:sz="6" w:space="0" w:color="auto"/>
              <w:right w:val="single" w:sz="6" w:space="0" w:color="auto"/>
            </w:tcBorders>
          </w:tcPr>
          <w:p w14:paraId="4A6EC200" w14:textId="77777777" w:rsidR="00060B1D" w:rsidRPr="008664DD" w:rsidRDefault="00060B1D" w:rsidP="002117C6">
            <w:pPr>
              <w:rPr>
                <w:rFonts w:asciiTheme="majorHAnsi" w:eastAsia="Times New Roman" w:hAnsiTheme="majorHAnsi" w:cstheme="majorHAnsi"/>
                <w:sz w:val="20"/>
                <w:szCs w:val="20"/>
              </w:rPr>
            </w:pPr>
            <w:r w:rsidRPr="008664DD">
              <w:rPr>
                <w:rFonts w:asciiTheme="majorHAnsi" w:eastAsia="Times New Roman" w:hAnsiTheme="majorHAnsi" w:cstheme="majorHAnsi"/>
                <w:sz w:val="20"/>
                <w:szCs w:val="20"/>
              </w:rPr>
              <w:t>3.1 Provide curricular and co-curricular experiences that increase student understanding of and appreciation for other cultures.</w:t>
            </w:r>
          </w:p>
        </w:tc>
        <w:tc>
          <w:tcPr>
            <w:tcW w:w="1890" w:type="dxa"/>
            <w:tcBorders>
              <w:top w:val="single" w:sz="6" w:space="0" w:color="auto"/>
              <w:left w:val="single" w:sz="6" w:space="0" w:color="auto"/>
              <w:bottom w:val="single" w:sz="6" w:space="0" w:color="auto"/>
              <w:right w:val="single" w:sz="6" w:space="0" w:color="auto"/>
            </w:tcBorders>
          </w:tcPr>
          <w:p w14:paraId="161563F4" w14:textId="77777777" w:rsidR="00060B1D" w:rsidRPr="008664DD" w:rsidRDefault="00060B1D" w:rsidP="00287D86">
            <w:pPr>
              <w:rPr>
                <w:rFonts w:asciiTheme="majorHAnsi" w:hAnsiTheme="majorHAnsi" w:cstheme="majorHAnsi"/>
                <w:snapToGrid w:val="0"/>
                <w:color w:val="000000"/>
                <w:sz w:val="20"/>
                <w:szCs w:val="20"/>
              </w:rPr>
            </w:pPr>
            <w:r w:rsidRPr="008664DD">
              <w:rPr>
                <w:rFonts w:asciiTheme="majorHAnsi" w:hAnsiTheme="majorHAnsi" w:cstheme="majorHAnsi"/>
                <w:snapToGrid w:val="0"/>
                <w:color w:val="000000"/>
                <w:sz w:val="20"/>
                <w:szCs w:val="20"/>
              </w:rPr>
              <w:t xml:space="preserve">Humanities I and II students will complete a research project that displays critical and creative engagement with another culture.  </w:t>
            </w:r>
          </w:p>
        </w:tc>
        <w:tc>
          <w:tcPr>
            <w:tcW w:w="1980" w:type="dxa"/>
            <w:tcBorders>
              <w:top w:val="single" w:sz="6" w:space="0" w:color="auto"/>
              <w:left w:val="single" w:sz="6" w:space="0" w:color="auto"/>
              <w:bottom w:val="single" w:sz="6" w:space="0" w:color="auto"/>
              <w:right w:val="single" w:sz="6" w:space="0" w:color="auto"/>
            </w:tcBorders>
          </w:tcPr>
          <w:p w14:paraId="4DA834F9" w14:textId="77777777" w:rsidR="00060B1D" w:rsidRPr="008664DD" w:rsidRDefault="00060B1D" w:rsidP="008664DD">
            <w:pPr>
              <w:rPr>
                <w:rFonts w:asciiTheme="majorHAnsi" w:hAnsiTheme="majorHAnsi"/>
                <w:snapToGrid w:val="0"/>
                <w:color w:val="000000"/>
                <w:sz w:val="20"/>
                <w:szCs w:val="20"/>
              </w:rPr>
            </w:pPr>
            <w:r w:rsidRPr="008664DD">
              <w:rPr>
                <w:rFonts w:asciiTheme="majorHAnsi" w:hAnsiTheme="majorHAnsi"/>
                <w:snapToGrid w:val="0"/>
                <w:color w:val="000000"/>
                <w:sz w:val="20"/>
                <w:szCs w:val="20"/>
              </w:rPr>
              <w:t xml:space="preserve">Humanities faculty will review the number of students completing this project.  </w:t>
            </w:r>
          </w:p>
        </w:tc>
        <w:tc>
          <w:tcPr>
            <w:tcW w:w="1800" w:type="dxa"/>
            <w:tcBorders>
              <w:top w:val="single" w:sz="6" w:space="0" w:color="auto"/>
              <w:left w:val="single" w:sz="6" w:space="0" w:color="auto"/>
              <w:bottom w:val="single" w:sz="6" w:space="0" w:color="auto"/>
              <w:right w:val="single" w:sz="6" w:space="0" w:color="auto"/>
            </w:tcBorders>
          </w:tcPr>
          <w:p w14:paraId="49050A2D" w14:textId="77777777" w:rsidR="00060B1D" w:rsidRPr="008664DD" w:rsidRDefault="00060B1D" w:rsidP="008664DD">
            <w:pPr>
              <w:rPr>
                <w:rFonts w:asciiTheme="majorHAnsi" w:hAnsiTheme="majorHAnsi"/>
                <w:snapToGrid w:val="0"/>
                <w:color w:val="000000"/>
                <w:sz w:val="20"/>
                <w:szCs w:val="20"/>
              </w:rPr>
            </w:pPr>
            <w:r w:rsidRPr="008664DD">
              <w:rPr>
                <w:rFonts w:asciiTheme="majorHAnsi" w:hAnsiTheme="majorHAnsi"/>
                <w:snapToGrid w:val="0"/>
                <w:color w:val="000000"/>
                <w:sz w:val="20"/>
                <w:szCs w:val="20"/>
              </w:rPr>
              <w:t xml:space="preserve">At least 70% of all Humanities I and II students will complete this project.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00CDBB31" w14:textId="0DD91F78" w:rsidR="00060B1D" w:rsidRDefault="00060B1D" w:rsidP="00D43BC1">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Fall 2014, 212 of 249 students (8</w:t>
            </w:r>
            <w:r w:rsidR="005A214F">
              <w:rPr>
                <w:rFonts w:asciiTheme="majorHAnsi" w:hAnsiTheme="majorHAnsi" w:cstheme="majorHAnsi"/>
                <w:snapToGrid w:val="0"/>
                <w:color w:val="000000"/>
                <w:sz w:val="20"/>
                <w:szCs w:val="20"/>
              </w:rPr>
              <w:t xml:space="preserve">5.14%) completed this project. </w:t>
            </w:r>
            <w:r>
              <w:rPr>
                <w:rFonts w:asciiTheme="majorHAnsi" w:hAnsiTheme="majorHAnsi" w:cstheme="majorHAnsi"/>
                <w:snapToGrid w:val="0"/>
                <w:color w:val="000000"/>
                <w:sz w:val="20"/>
                <w:szCs w:val="20"/>
              </w:rPr>
              <w:t>The breakdown is as follows:</w:t>
            </w:r>
          </w:p>
          <w:p w14:paraId="6F930643" w14:textId="77777777" w:rsidR="00060B1D" w:rsidRDefault="00060B1D" w:rsidP="00D43BC1">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HUM I Onground = 81 of 99 (81.82%)</w:t>
            </w:r>
          </w:p>
          <w:p w14:paraId="766432C5" w14:textId="77777777" w:rsidR="00060B1D" w:rsidRDefault="00060B1D" w:rsidP="00D43BC1">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HUM I Online = 34 of 41 (82.93%)</w:t>
            </w:r>
          </w:p>
          <w:p w14:paraId="7CFCB3A9" w14:textId="77777777" w:rsidR="00060B1D" w:rsidRDefault="00060B1D" w:rsidP="00D43BC1">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HUM I Total = 115 of 140 (82.14%)</w:t>
            </w:r>
          </w:p>
          <w:p w14:paraId="05856398" w14:textId="77777777" w:rsidR="00060B1D" w:rsidRDefault="00060B1D" w:rsidP="00D43BC1">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HUM II Onground = 66 of 72 (91.67%)</w:t>
            </w:r>
          </w:p>
          <w:p w14:paraId="694A61CF" w14:textId="77777777" w:rsidR="00060B1D" w:rsidRDefault="00060B1D" w:rsidP="00D43BC1">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 xml:space="preserve">HUM II Online = 31 of 37 (83.78%)   </w:t>
            </w:r>
          </w:p>
          <w:p w14:paraId="659726C0" w14:textId="77777777" w:rsidR="00060B1D" w:rsidRDefault="00060B1D" w:rsidP="00D43BC1">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HUM II Total = 97 of 109 (88.99%)</w:t>
            </w:r>
          </w:p>
          <w:p w14:paraId="72B68ACF" w14:textId="77777777" w:rsidR="00060B1D" w:rsidRDefault="00060B1D" w:rsidP="00D43BC1">
            <w:pPr>
              <w:rPr>
                <w:rFonts w:asciiTheme="majorHAnsi" w:hAnsiTheme="majorHAnsi" w:cstheme="majorHAnsi"/>
                <w:snapToGrid w:val="0"/>
                <w:color w:val="000000"/>
                <w:sz w:val="20"/>
                <w:szCs w:val="20"/>
              </w:rPr>
            </w:pPr>
          </w:p>
          <w:p w14:paraId="61643264" w14:textId="33307C79" w:rsidR="00060B1D" w:rsidRPr="008664DD" w:rsidRDefault="00060B1D" w:rsidP="002117C6">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Spring 2015 exact numbers are unavailable due to incomplete assessment data reporting by adjunc</w:t>
            </w:r>
            <w:r w:rsidR="005A214F">
              <w:rPr>
                <w:rFonts w:asciiTheme="majorHAnsi" w:hAnsiTheme="majorHAnsi" w:cstheme="majorHAnsi"/>
                <w:snapToGrid w:val="0"/>
                <w:color w:val="000000"/>
                <w:sz w:val="20"/>
                <w:szCs w:val="20"/>
              </w:rPr>
              <w:t xml:space="preserve">ts at the time of this report. </w:t>
            </w:r>
            <w:r>
              <w:rPr>
                <w:rFonts w:asciiTheme="majorHAnsi" w:hAnsiTheme="majorHAnsi" w:cstheme="majorHAnsi"/>
                <w:snapToGrid w:val="0"/>
                <w:color w:val="000000"/>
                <w:sz w:val="20"/>
                <w:szCs w:val="20"/>
              </w:rPr>
              <w:t xml:space="preserve">Nevertheless, the Spring 2015 numbers/percentages are comparable to Fall 2014; at least </w:t>
            </w:r>
            <w:r>
              <w:rPr>
                <w:rFonts w:asciiTheme="majorHAnsi" w:hAnsiTheme="majorHAnsi" w:cstheme="majorHAnsi"/>
                <w:snapToGrid w:val="0"/>
                <w:color w:val="000000"/>
                <w:sz w:val="20"/>
                <w:szCs w:val="20"/>
              </w:rPr>
              <w:lastRenderedPageBreak/>
              <w:t xml:space="preserve">70% of all Humanities I and II students completed this project.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BEE228F" w14:textId="4BE764CA" w:rsidR="00060B1D" w:rsidRPr="008664DD" w:rsidRDefault="00060B1D" w:rsidP="00123EB3">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lastRenderedPageBreak/>
              <w:t xml:space="preserve">Ongoing </w:t>
            </w:r>
          </w:p>
        </w:tc>
      </w:tr>
      <w:tr w:rsidR="00C70730" w:rsidRPr="00D766B0" w14:paraId="6FA6968F" w14:textId="77777777" w:rsidTr="00123EB3">
        <w:trPr>
          <w:trHeight w:val="894"/>
        </w:trPr>
        <w:tc>
          <w:tcPr>
            <w:tcW w:w="1710" w:type="dxa"/>
            <w:vMerge/>
            <w:tcBorders>
              <w:left w:val="single" w:sz="6" w:space="0" w:color="auto"/>
              <w:bottom w:val="single" w:sz="6" w:space="0" w:color="auto"/>
              <w:right w:val="single" w:sz="6" w:space="0" w:color="auto"/>
            </w:tcBorders>
          </w:tcPr>
          <w:p w14:paraId="69274973" w14:textId="77777777" w:rsidR="00C70730" w:rsidRPr="008664DD" w:rsidRDefault="00C70730" w:rsidP="002117C6">
            <w:pPr>
              <w:rPr>
                <w:rFonts w:asciiTheme="majorHAnsi" w:eastAsia="Times New Roman" w:hAnsiTheme="majorHAnsi"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tcPr>
          <w:p w14:paraId="2339A183" w14:textId="77777777" w:rsidR="00C70730" w:rsidRPr="008664DD" w:rsidRDefault="00C70730" w:rsidP="002117C6">
            <w:pPr>
              <w:rPr>
                <w:rFonts w:asciiTheme="majorHAnsi" w:hAnsiTheme="majorHAnsi" w:cstheme="majorHAnsi"/>
                <w:snapToGrid w:val="0"/>
                <w:color w:val="000000"/>
                <w:sz w:val="20"/>
                <w:szCs w:val="20"/>
              </w:rPr>
            </w:pPr>
            <w:r w:rsidRPr="008664DD">
              <w:rPr>
                <w:rFonts w:asciiTheme="majorHAnsi" w:hAnsiTheme="majorHAnsi"/>
                <w:color w:val="000000"/>
                <w:sz w:val="20"/>
                <w:szCs w:val="20"/>
              </w:rPr>
              <w:t>SPAN</w:t>
            </w:r>
            <w:r>
              <w:rPr>
                <w:rFonts w:asciiTheme="majorHAnsi" w:hAnsiTheme="majorHAnsi"/>
                <w:color w:val="000000"/>
                <w:sz w:val="20"/>
                <w:szCs w:val="20"/>
              </w:rPr>
              <w:t xml:space="preserve"> </w:t>
            </w:r>
            <w:r w:rsidRPr="008664DD">
              <w:rPr>
                <w:rFonts w:asciiTheme="majorHAnsi" w:hAnsiTheme="majorHAnsi"/>
                <w:color w:val="000000"/>
                <w:sz w:val="20"/>
                <w:szCs w:val="20"/>
              </w:rPr>
              <w:t>3123, 3223, and 4123 students will complete an oral research project that displays critical and creative engagement with a specific topic related to Hispanic cultures.</w:t>
            </w:r>
          </w:p>
        </w:tc>
        <w:tc>
          <w:tcPr>
            <w:tcW w:w="1980" w:type="dxa"/>
            <w:tcBorders>
              <w:top w:val="single" w:sz="6" w:space="0" w:color="auto"/>
              <w:left w:val="single" w:sz="6" w:space="0" w:color="auto"/>
              <w:bottom w:val="single" w:sz="6" w:space="0" w:color="auto"/>
              <w:right w:val="single" w:sz="6" w:space="0" w:color="auto"/>
            </w:tcBorders>
          </w:tcPr>
          <w:p w14:paraId="74F5E52B" w14:textId="77777777" w:rsidR="00C70730" w:rsidRPr="008664DD" w:rsidRDefault="00C70730" w:rsidP="002117C6">
            <w:pPr>
              <w:rPr>
                <w:rFonts w:asciiTheme="majorHAnsi" w:hAnsiTheme="majorHAnsi" w:cstheme="majorHAnsi"/>
                <w:snapToGrid w:val="0"/>
                <w:color w:val="000000"/>
                <w:sz w:val="20"/>
                <w:szCs w:val="20"/>
              </w:rPr>
            </w:pPr>
            <w:r w:rsidRPr="008664DD">
              <w:rPr>
                <w:rFonts w:asciiTheme="majorHAnsi" w:hAnsiTheme="majorHAnsi"/>
                <w:color w:val="000000"/>
                <w:sz w:val="20"/>
                <w:szCs w:val="20"/>
              </w:rPr>
              <w:t xml:space="preserve">Students will demonstrate linguistic and academic competencies in the following three areas: 1) the ability to perform independent research about a specific cultural topic in Spanish; 2) deliver an oral presentation that serves to inform others (the instructor and other students) about their topic, thus broadening their fellows’ cultural horizons; 3) create a visual element that helps teach fellow students about their topic, and which </w:t>
            </w:r>
            <w:r w:rsidRPr="008664DD">
              <w:rPr>
                <w:rFonts w:asciiTheme="majorHAnsi" w:hAnsiTheme="majorHAnsi"/>
                <w:color w:val="000000"/>
                <w:sz w:val="20"/>
                <w:szCs w:val="20"/>
              </w:rPr>
              <w:lastRenderedPageBreak/>
              <w:t>demonstrates their critical and creative engagement with the topic.</w:t>
            </w:r>
          </w:p>
        </w:tc>
        <w:tc>
          <w:tcPr>
            <w:tcW w:w="1800" w:type="dxa"/>
            <w:tcBorders>
              <w:top w:val="single" w:sz="6" w:space="0" w:color="auto"/>
              <w:left w:val="single" w:sz="6" w:space="0" w:color="auto"/>
              <w:bottom w:val="single" w:sz="6" w:space="0" w:color="auto"/>
              <w:right w:val="single" w:sz="6" w:space="0" w:color="auto"/>
            </w:tcBorders>
          </w:tcPr>
          <w:p w14:paraId="1865A6DF" w14:textId="77777777" w:rsidR="00C70730" w:rsidRPr="008664DD" w:rsidRDefault="00C70730" w:rsidP="002117C6">
            <w:pPr>
              <w:rPr>
                <w:rFonts w:asciiTheme="majorHAnsi" w:hAnsiTheme="majorHAnsi" w:cstheme="majorHAnsi"/>
                <w:snapToGrid w:val="0"/>
                <w:color w:val="000000"/>
                <w:sz w:val="20"/>
                <w:szCs w:val="20"/>
              </w:rPr>
            </w:pPr>
            <w:r w:rsidRPr="008664DD">
              <w:rPr>
                <w:rFonts w:asciiTheme="majorHAnsi" w:hAnsiTheme="majorHAnsi"/>
                <w:color w:val="000000"/>
                <w:sz w:val="20"/>
                <w:szCs w:val="20"/>
              </w:rPr>
              <w:lastRenderedPageBreak/>
              <w:t>At least 80% of all students who complete this project will demonstrate acceptable competency in the three areas of evaluation.</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EBF836B" w14:textId="77777777" w:rsidR="00C70730" w:rsidRPr="008664DD" w:rsidRDefault="00E53FC6" w:rsidP="00CC1259">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In courses SPAN3123, SPAN3223 and SPAN4123, 100% of students taking those courses demonstrated acceptable competence in the areas of 1) researching a cultural topic of interest; 2) delivering an informative, educational, oral presentation based on that research; and 3) creating some form of visual element that aided them in teaching their fellow students about their topic. The evaluation as to whether or not the standard was met has been based on student grades for presentations, all of which were C or better. The Spanish section has found that we have met this performance standard.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216182" w14:textId="1AC3ADEE" w:rsidR="00C70730" w:rsidRPr="008664DD" w:rsidRDefault="00123EB3" w:rsidP="00123EB3">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Complete</w:t>
            </w:r>
          </w:p>
        </w:tc>
      </w:tr>
      <w:tr w:rsidR="0001751C" w:rsidRPr="00D766B0" w14:paraId="53A67500" w14:textId="77777777" w:rsidTr="009C51D6">
        <w:trPr>
          <w:trHeight w:val="1317"/>
        </w:trPr>
        <w:tc>
          <w:tcPr>
            <w:tcW w:w="1710" w:type="dxa"/>
            <w:tcBorders>
              <w:top w:val="single" w:sz="6" w:space="0" w:color="auto"/>
              <w:left w:val="single" w:sz="6" w:space="0" w:color="auto"/>
              <w:bottom w:val="single" w:sz="6" w:space="0" w:color="auto"/>
              <w:right w:val="single" w:sz="6" w:space="0" w:color="auto"/>
            </w:tcBorders>
          </w:tcPr>
          <w:p w14:paraId="64EAE016" w14:textId="77777777" w:rsidR="0001751C" w:rsidRPr="0001751C" w:rsidRDefault="0001751C" w:rsidP="0001751C">
            <w:pPr>
              <w:rPr>
                <w:rFonts w:asciiTheme="majorHAnsi" w:hAnsiTheme="majorHAnsi" w:cstheme="majorHAnsi"/>
                <w:sz w:val="20"/>
                <w:szCs w:val="20"/>
              </w:rPr>
            </w:pPr>
            <w:r w:rsidRPr="0001751C">
              <w:rPr>
                <w:rFonts w:asciiTheme="majorHAnsi" w:eastAsia="Times New Roman" w:hAnsiTheme="majorHAnsi" w:cs="Arial"/>
                <w:sz w:val="20"/>
                <w:szCs w:val="20"/>
              </w:rPr>
              <w:lastRenderedPageBreak/>
              <w:t>3.3 Promote an environment of tolerance and acceptance of diverse peoples and opinions</w:t>
            </w:r>
          </w:p>
        </w:tc>
        <w:tc>
          <w:tcPr>
            <w:tcW w:w="1890" w:type="dxa"/>
            <w:tcBorders>
              <w:top w:val="single" w:sz="6" w:space="0" w:color="auto"/>
              <w:left w:val="single" w:sz="6" w:space="0" w:color="auto"/>
              <w:bottom w:val="single" w:sz="6" w:space="0" w:color="auto"/>
              <w:right w:val="single" w:sz="6" w:space="0" w:color="auto"/>
            </w:tcBorders>
          </w:tcPr>
          <w:p w14:paraId="21A39AD0" w14:textId="77777777" w:rsidR="0001751C" w:rsidRPr="0001751C" w:rsidRDefault="0001751C" w:rsidP="003616DE">
            <w:pPr>
              <w:rPr>
                <w:rFonts w:asciiTheme="majorHAnsi" w:hAnsiTheme="majorHAnsi" w:cstheme="majorHAnsi"/>
                <w:snapToGrid w:val="0"/>
                <w:color w:val="000000"/>
                <w:sz w:val="20"/>
                <w:szCs w:val="20"/>
              </w:rPr>
            </w:pPr>
            <w:r>
              <w:rPr>
                <w:rFonts w:asciiTheme="majorHAnsi" w:hAnsiTheme="majorHAnsi" w:cstheme="majorHAnsi"/>
                <w:snapToGrid w:val="0"/>
                <w:color w:val="000000"/>
                <w:sz w:val="20"/>
                <w:szCs w:val="20"/>
              </w:rPr>
              <w:t>Students will be exposed</w:t>
            </w:r>
            <w:r w:rsidRPr="0001751C">
              <w:rPr>
                <w:rFonts w:asciiTheme="majorHAnsi" w:hAnsiTheme="majorHAnsi" w:cstheme="majorHAnsi"/>
                <w:snapToGrid w:val="0"/>
                <w:color w:val="000000"/>
                <w:sz w:val="20"/>
                <w:szCs w:val="20"/>
              </w:rPr>
              <w:t xml:space="preserve"> to </w:t>
            </w:r>
            <w:r w:rsidR="003616DE">
              <w:rPr>
                <w:rFonts w:asciiTheme="majorHAnsi" w:hAnsiTheme="majorHAnsi" w:cstheme="majorHAnsi"/>
                <w:snapToGrid w:val="0"/>
                <w:color w:val="000000"/>
                <w:sz w:val="20"/>
                <w:szCs w:val="20"/>
              </w:rPr>
              <w:t xml:space="preserve">diverse ideas, </w:t>
            </w:r>
            <w:r>
              <w:rPr>
                <w:rFonts w:asciiTheme="majorHAnsi" w:hAnsiTheme="majorHAnsi" w:cstheme="majorHAnsi"/>
                <w:snapToGrid w:val="0"/>
                <w:color w:val="000000"/>
                <w:sz w:val="20"/>
                <w:szCs w:val="20"/>
              </w:rPr>
              <w:t>values</w:t>
            </w:r>
            <w:r w:rsidR="003616DE">
              <w:rPr>
                <w:rFonts w:asciiTheme="majorHAnsi" w:hAnsiTheme="majorHAnsi" w:cstheme="majorHAnsi"/>
                <w:snapToGrid w:val="0"/>
                <w:color w:val="000000"/>
                <w:sz w:val="20"/>
                <w:szCs w:val="20"/>
              </w:rPr>
              <w:t>, and perspectives</w:t>
            </w:r>
            <w:r>
              <w:rPr>
                <w:rFonts w:asciiTheme="majorHAnsi" w:hAnsiTheme="majorHAnsi" w:cstheme="majorHAnsi"/>
                <w:snapToGrid w:val="0"/>
                <w:color w:val="000000"/>
                <w:sz w:val="20"/>
                <w:szCs w:val="20"/>
              </w:rPr>
              <w:t xml:space="preserve"> from various </w:t>
            </w:r>
            <w:r w:rsidR="003616DE">
              <w:rPr>
                <w:rFonts w:asciiTheme="majorHAnsi" w:hAnsiTheme="majorHAnsi" w:cstheme="majorHAnsi"/>
                <w:snapToGrid w:val="0"/>
                <w:color w:val="000000"/>
                <w:sz w:val="20"/>
                <w:szCs w:val="20"/>
              </w:rPr>
              <w:t xml:space="preserve">peoples, </w:t>
            </w:r>
            <w:r>
              <w:rPr>
                <w:rFonts w:asciiTheme="majorHAnsi" w:hAnsiTheme="majorHAnsi" w:cstheme="majorHAnsi"/>
                <w:snapToGrid w:val="0"/>
                <w:color w:val="000000"/>
                <w:sz w:val="20"/>
                <w:szCs w:val="20"/>
              </w:rPr>
              <w:t>cultures</w:t>
            </w:r>
            <w:r w:rsidR="003616DE">
              <w:rPr>
                <w:rFonts w:asciiTheme="majorHAnsi" w:hAnsiTheme="majorHAnsi" w:cstheme="majorHAnsi"/>
                <w:snapToGrid w:val="0"/>
                <w:color w:val="000000"/>
                <w:sz w:val="20"/>
                <w:szCs w:val="20"/>
              </w:rPr>
              <w:t>,</w:t>
            </w:r>
            <w:r>
              <w:rPr>
                <w:rFonts w:asciiTheme="majorHAnsi" w:hAnsiTheme="majorHAnsi" w:cstheme="majorHAnsi"/>
                <w:snapToGrid w:val="0"/>
                <w:color w:val="000000"/>
                <w:sz w:val="20"/>
                <w:szCs w:val="20"/>
              </w:rPr>
              <w:t xml:space="preserve"> and time periods.</w:t>
            </w:r>
          </w:p>
        </w:tc>
        <w:tc>
          <w:tcPr>
            <w:tcW w:w="1980" w:type="dxa"/>
            <w:tcBorders>
              <w:top w:val="single" w:sz="6" w:space="0" w:color="auto"/>
              <w:left w:val="single" w:sz="6" w:space="0" w:color="auto"/>
              <w:bottom w:val="single" w:sz="6" w:space="0" w:color="auto"/>
              <w:right w:val="single" w:sz="6" w:space="0" w:color="auto"/>
            </w:tcBorders>
          </w:tcPr>
          <w:p w14:paraId="1C76E9D8" w14:textId="77777777" w:rsidR="0001751C" w:rsidRPr="0001751C" w:rsidRDefault="0001751C" w:rsidP="0001751C">
            <w:pPr>
              <w:rPr>
                <w:rFonts w:asciiTheme="majorHAnsi" w:hAnsiTheme="majorHAnsi"/>
                <w:snapToGrid w:val="0"/>
                <w:color w:val="000000"/>
                <w:sz w:val="20"/>
                <w:szCs w:val="20"/>
              </w:rPr>
            </w:pPr>
            <w:r w:rsidRPr="0001751C">
              <w:rPr>
                <w:rFonts w:asciiTheme="majorHAnsi" w:hAnsiTheme="majorHAnsi"/>
                <w:snapToGrid w:val="0"/>
                <w:color w:val="000000"/>
                <w:sz w:val="20"/>
                <w:szCs w:val="20"/>
              </w:rPr>
              <w:t xml:space="preserve">Instructors will </w:t>
            </w:r>
            <w:r>
              <w:rPr>
                <w:rFonts w:asciiTheme="majorHAnsi" w:hAnsiTheme="majorHAnsi"/>
                <w:snapToGrid w:val="0"/>
                <w:color w:val="000000"/>
                <w:sz w:val="20"/>
                <w:szCs w:val="20"/>
              </w:rPr>
              <w:t xml:space="preserve">include in their course plans </w:t>
            </w:r>
            <w:r>
              <w:rPr>
                <w:rFonts w:asciiTheme="majorHAnsi" w:hAnsiTheme="majorHAnsi" w:cstheme="majorHAnsi"/>
                <w:snapToGrid w:val="0"/>
                <w:color w:val="000000"/>
                <w:sz w:val="20"/>
                <w:szCs w:val="20"/>
              </w:rPr>
              <w:t xml:space="preserve">readings and artifacts that reflect diverse </w:t>
            </w:r>
            <w:r w:rsidR="003616DE">
              <w:rPr>
                <w:rFonts w:asciiTheme="majorHAnsi" w:hAnsiTheme="majorHAnsi" w:cstheme="majorHAnsi"/>
                <w:snapToGrid w:val="0"/>
                <w:color w:val="000000"/>
                <w:sz w:val="20"/>
                <w:szCs w:val="20"/>
              </w:rPr>
              <w:t>ideas, values, and perspectives</w:t>
            </w:r>
            <w:r>
              <w:rPr>
                <w:rFonts w:asciiTheme="majorHAnsi" w:hAnsiTheme="majorHAnsi" w:cstheme="majorHAnsi"/>
                <w:snapToGrid w:val="0"/>
                <w:color w:val="000000"/>
                <w:sz w:val="20"/>
                <w:szCs w:val="20"/>
              </w:rPr>
              <w:t xml:space="preserve"> from various </w:t>
            </w:r>
            <w:r w:rsidR="003616DE">
              <w:rPr>
                <w:rFonts w:asciiTheme="majorHAnsi" w:hAnsiTheme="majorHAnsi" w:cstheme="majorHAnsi"/>
                <w:snapToGrid w:val="0"/>
                <w:color w:val="000000"/>
                <w:sz w:val="20"/>
                <w:szCs w:val="20"/>
              </w:rPr>
              <w:t xml:space="preserve">peoples, cultures, and time </w:t>
            </w:r>
            <w:r>
              <w:rPr>
                <w:rFonts w:asciiTheme="majorHAnsi" w:hAnsiTheme="majorHAnsi" w:cstheme="majorHAnsi"/>
                <w:snapToGrid w:val="0"/>
                <w:color w:val="000000"/>
                <w:sz w:val="20"/>
                <w:szCs w:val="20"/>
              </w:rPr>
              <w:t>periods.</w:t>
            </w:r>
          </w:p>
        </w:tc>
        <w:tc>
          <w:tcPr>
            <w:tcW w:w="1800" w:type="dxa"/>
            <w:tcBorders>
              <w:top w:val="single" w:sz="6" w:space="0" w:color="auto"/>
              <w:left w:val="single" w:sz="6" w:space="0" w:color="auto"/>
              <w:bottom w:val="single" w:sz="6" w:space="0" w:color="auto"/>
              <w:right w:val="single" w:sz="6" w:space="0" w:color="auto"/>
            </w:tcBorders>
          </w:tcPr>
          <w:p w14:paraId="18F5B380" w14:textId="77777777" w:rsidR="0001751C" w:rsidRPr="0001751C" w:rsidRDefault="00C85A0C" w:rsidP="003616DE">
            <w:pPr>
              <w:rPr>
                <w:rFonts w:asciiTheme="majorHAnsi" w:hAnsiTheme="majorHAnsi"/>
                <w:snapToGrid w:val="0"/>
                <w:color w:val="000000"/>
                <w:sz w:val="20"/>
                <w:szCs w:val="20"/>
              </w:rPr>
            </w:pPr>
            <w:r>
              <w:rPr>
                <w:rFonts w:asciiTheme="majorHAnsi" w:hAnsiTheme="majorHAnsi"/>
                <w:snapToGrid w:val="0"/>
                <w:color w:val="000000"/>
                <w:sz w:val="20"/>
                <w:szCs w:val="20"/>
              </w:rPr>
              <w:t xml:space="preserve">All </w:t>
            </w:r>
            <w:r w:rsidR="003616DE">
              <w:rPr>
                <w:rFonts w:asciiTheme="majorHAnsi" w:hAnsiTheme="majorHAnsi"/>
                <w:snapToGrid w:val="0"/>
                <w:color w:val="000000"/>
                <w:sz w:val="20"/>
                <w:szCs w:val="20"/>
              </w:rPr>
              <w:t xml:space="preserve">E-H </w:t>
            </w:r>
            <w:r w:rsidR="0001751C" w:rsidRPr="0001751C">
              <w:rPr>
                <w:rFonts w:asciiTheme="majorHAnsi" w:hAnsiTheme="majorHAnsi"/>
                <w:snapToGrid w:val="0"/>
                <w:color w:val="000000"/>
                <w:sz w:val="20"/>
                <w:szCs w:val="20"/>
              </w:rPr>
              <w:t xml:space="preserve">courses will include </w:t>
            </w:r>
            <w:r w:rsidR="0001751C">
              <w:rPr>
                <w:rFonts w:asciiTheme="majorHAnsi" w:hAnsiTheme="majorHAnsi" w:cstheme="majorHAnsi"/>
                <w:snapToGrid w:val="0"/>
                <w:color w:val="000000"/>
                <w:sz w:val="20"/>
                <w:szCs w:val="20"/>
              </w:rPr>
              <w:t xml:space="preserve">readings and artifacts that reflect diverse </w:t>
            </w:r>
            <w:r w:rsidR="003616DE">
              <w:rPr>
                <w:rFonts w:asciiTheme="majorHAnsi" w:hAnsiTheme="majorHAnsi" w:cstheme="majorHAnsi"/>
                <w:snapToGrid w:val="0"/>
                <w:color w:val="000000"/>
                <w:sz w:val="20"/>
                <w:szCs w:val="20"/>
              </w:rPr>
              <w:t xml:space="preserve">ideas, values, and perspectives </w:t>
            </w:r>
            <w:r w:rsidR="0001751C">
              <w:rPr>
                <w:rFonts w:asciiTheme="majorHAnsi" w:hAnsiTheme="majorHAnsi" w:cstheme="majorHAnsi"/>
                <w:snapToGrid w:val="0"/>
                <w:color w:val="000000"/>
                <w:sz w:val="20"/>
                <w:szCs w:val="20"/>
              </w:rPr>
              <w:t xml:space="preserve">from various </w:t>
            </w:r>
            <w:r w:rsidR="003616DE">
              <w:rPr>
                <w:rFonts w:asciiTheme="majorHAnsi" w:hAnsiTheme="majorHAnsi" w:cstheme="majorHAnsi"/>
                <w:snapToGrid w:val="0"/>
                <w:color w:val="000000"/>
                <w:sz w:val="20"/>
                <w:szCs w:val="20"/>
              </w:rPr>
              <w:t>peoples, cultures, and time</w:t>
            </w:r>
            <w:r w:rsidR="0001751C">
              <w:rPr>
                <w:rFonts w:asciiTheme="majorHAnsi" w:hAnsiTheme="majorHAnsi" w:cstheme="majorHAnsi"/>
                <w:snapToGrid w:val="0"/>
                <w:color w:val="000000"/>
                <w:sz w:val="20"/>
                <w:szCs w:val="20"/>
              </w:rPr>
              <w:t xml:space="preserve"> periods.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F3F989" w14:textId="0BEA65D1" w:rsidR="0001751C" w:rsidRPr="00D766B0" w:rsidRDefault="009C51D6" w:rsidP="00B55992">
            <w:pPr>
              <w:rPr>
                <w:rFonts w:ascii="Cambria" w:hAnsi="Cambria" w:cstheme="majorHAnsi"/>
                <w:snapToGrid w:val="0"/>
                <w:color w:val="000000"/>
                <w:sz w:val="20"/>
                <w:szCs w:val="20"/>
              </w:rPr>
            </w:pPr>
            <w:r>
              <w:rPr>
                <w:rFonts w:ascii="Cambria" w:hAnsi="Cambria" w:cstheme="majorHAnsi"/>
                <w:snapToGrid w:val="0"/>
                <w:color w:val="000000"/>
                <w:sz w:val="20"/>
                <w:szCs w:val="20"/>
              </w:rPr>
              <w:t xml:space="preserve">Instructors made a concerted effort to include </w:t>
            </w:r>
            <w:r w:rsidR="00B55992">
              <w:rPr>
                <w:rFonts w:ascii="Cambria" w:hAnsi="Cambria" w:cstheme="majorHAnsi"/>
                <w:snapToGrid w:val="0"/>
                <w:color w:val="000000"/>
                <w:sz w:val="20"/>
                <w:szCs w:val="20"/>
              </w:rPr>
              <w:t xml:space="preserve">culturally </w:t>
            </w:r>
            <w:r>
              <w:rPr>
                <w:rFonts w:ascii="Cambria" w:hAnsi="Cambria" w:cstheme="majorHAnsi"/>
                <w:snapToGrid w:val="0"/>
                <w:color w:val="000000"/>
                <w:sz w:val="20"/>
                <w:szCs w:val="20"/>
              </w:rPr>
              <w:t>diverse reading assignments and artifacts in their courses. The Writing Faculty, for instance, had students read selections from Gandhi, Jonathan Swift, and Martin Luth</w:t>
            </w:r>
            <w:r w:rsidR="00904A21">
              <w:rPr>
                <w:rFonts w:ascii="Cambria" w:hAnsi="Cambria" w:cstheme="majorHAnsi"/>
                <w:snapToGrid w:val="0"/>
                <w:color w:val="000000"/>
                <w:sz w:val="20"/>
                <w:szCs w:val="20"/>
              </w:rPr>
              <w:t>er King, Jr. Humanities Faculty</w:t>
            </w:r>
            <w:r>
              <w:rPr>
                <w:rFonts w:ascii="Cambria" w:hAnsi="Cambria" w:cstheme="majorHAnsi"/>
                <w:snapToGrid w:val="0"/>
                <w:color w:val="000000"/>
                <w:sz w:val="20"/>
                <w:szCs w:val="20"/>
              </w:rPr>
              <w:t xml:space="preserve"> exposed students to readings from Homer, Plato, and Shakespeare. The department is proud of its sundry and inclusive offerings, which this past year included </w:t>
            </w:r>
            <w:r w:rsidR="00B55992">
              <w:rPr>
                <w:rFonts w:ascii="Cambria" w:hAnsi="Cambria" w:cstheme="majorHAnsi"/>
                <w:snapToGrid w:val="0"/>
                <w:color w:val="000000"/>
                <w:sz w:val="20"/>
                <w:szCs w:val="20"/>
              </w:rPr>
              <w:t>Comp</w:t>
            </w:r>
            <w:r w:rsidR="00904A21">
              <w:rPr>
                <w:rFonts w:ascii="Cambria" w:hAnsi="Cambria" w:cstheme="majorHAnsi"/>
                <w:snapToGrid w:val="0"/>
                <w:color w:val="000000"/>
                <w:sz w:val="20"/>
                <w:szCs w:val="20"/>
              </w:rPr>
              <w:t>arative Religion</w:t>
            </w:r>
            <w:r w:rsidR="00B55992">
              <w:rPr>
                <w:rFonts w:ascii="Cambria" w:hAnsi="Cambria" w:cstheme="majorHAnsi"/>
                <w:snapToGrid w:val="0"/>
                <w:color w:val="000000"/>
                <w:sz w:val="20"/>
                <w:szCs w:val="20"/>
              </w:rPr>
              <w:t xml:space="preserve">, Women in the Literary and Visual Arts, Regional Literature, and </w:t>
            </w:r>
            <w:r>
              <w:rPr>
                <w:rFonts w:ascii="Cambria" w:hAnsi="Cambria" w:cstheme="majorHAnsi"/>
                <w:snapToGrid w:val="0"/>
                <w:color w:val="000000"/>
                <w:sz w:val="20"/>
                <w:szCs w:val="20"/>
              </w:rPr>
              <w:t>Studies in Latin American Culture.</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EB8D3E9" w14:textId="688A93D1" w:rsidR="0001751C" w:rsidRPr="00D766B0" w:rsidRDefault="00B55992" w:rsidP="009C51D6">
            <w:pPr>
              <w:rPr>
                <w:rFonts w:ascii="Cambria" w:hAnsi="Cambria" w:cstheme="majorHAnsi"/>
                <w:snapToGrid w:val="0"/>
                <w:color w:val="000000"/>
                <w:sz w:val="20"/>
                <w:szCs w:val="20"/>
              </w:rPr>
            </w:pPr>
            <w:r>
              <w:rPr>
                <w:rFonts w:ascii="Cambria" w:hAnsi="Cambria" w:cstheme="majorHAnsi"/>
                <w:snapToGrid w:val="0"/>
                <w:color w:val="000000"/>
                <w:sz w:val="20"/>
                <w:szCs w:val="20"/>
              </w:rPr>
              <w:t>Complete</w:t>
            </w:r>
          </w:p>
        </w:tc>
      </w:tr>
    </w:tbl>
    <w:p w14:paraId="33E3554C" w14:textId="77777777" w:rsidR="00260FCE" w:rsidRPr="00D766B0" w:rsidRDefault="00260FCE" w:rsidP="00260FCE">
      <w:pPr>
        <w:rPr>
          <w:rFonts w:ascii="Cambria" w:hAnsi="Cambria" w:cstheme="majorHAnsi"/>
          <w:sz w:val="20"/>
          <w:szCs w:val="20"/>
        </w:rPr>
      </w:pPr>
    </w:p>
    <w:p w14:paraId="334C0559"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3680"/>
      </w:tblGrid>
      <w:tr w:rsidR="00260FCE" w:rsidRPr="00D766B0" w14:paraId="7A5FB7EB" w14:textId="77777777" w:rsidTr="002117C6">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14:paraId="0675FEC7"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 xml:space="preserve">Goal 4: </w:t>
            </w:r>
            <w:r w:rsidRPr="00D766B0">
              <w:rPr>
                <w:rFonts w:ascii="Cambria" w:eastAsia="Times New Roman" w:hAnsi="Cambria" w:cstheme="majorHAnsi"/>
                <w:b/>
                <w:sz w:val="20"/>
                <w:szCs w:val="20"/>
              </w:rPr>
              <w:t>Leverage Resources</w:t>
            </w:r>
          </w:p>
          <w:p w14:paraId="77BBCACB"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 xml:space="preserve">This </w:t>
            </w:r>
            <w:r w:rsidRPr="00D766B0">
              <w:rPr>
                <w:rFonts w:ascii="Cambria" w:hAnsi="Cambria" w:cstheme="majorHAnsi"/>
                <w:b/>
                <w:i/>
                <w:sz w:val="20"/>
                <w:szCs w:val="20"/>
              </w:rPr>
              <w:t>Unit Action Plan</w:t>
            </w:r>
            <w:r w:rsidRPr="00D766B0">
              <w:rPr>
                <w:rFonts w:ascii="Cambria" w:hAnsi="Cambria" w:cstheme="majorHAnsi"/>
                <w:b/>
                <w:sz w:val="20"/>
                <w:szCs w:val="20"/>
              </w:rPr>
              <w:t xml:space="preserve"> Specifically Supports Commitments NA.</w:t>
            </w:r>
          </w:p>
        </w:tc>
      </w:tr>
    </w:tbl>
    <w:p w14:paraId="451F9B0C"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710"/>
        <w:gridCol w:w="1890"/>
        <w:gridCol w:w="1980"/>
        <w:gridCol w:w="1800"/>
        <w:gridCol w:w="5310"/>
        <w:gridCol w:w="990"/>
      </w:tblGrid>
      <w:tr w:rsidR="00260FCE" w:rsidRPr="00D766B0" w14:paraId="0EF501D8" w14:textId="77777777" w:rsidTr="002117C6">
        <w:trPr>
          <w:trHeight w:val="228"/>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8BEBC1"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Plan for 201</w:t>
            </w:r>
            <w:r>
              <w:rPr>
                <w:rFonts w:ascii="Cambria" w:hAnsi="Cambria" w:cstheme="majorHAnsi"/>
                <w:b/>
                <w:snapToGrid w:val="0"/>
                <w:color w:val="000000"/>
                <w:sz w:val="20"/>
                <w:szCs w:val="20"/>
              </w:rPr>
              <w:t>4</w:t>
            </w:r>
            <w:r w:rsidRPr="00D766B0">
              <w:rPr>
                <w:rFonts w:ascii="Cambria" w:hAnsi="Cambria" w:cstheme="majorHAnsi"/>
                <w:b/>
                <w:snapToGrid w:val="0"/>
                <w:color w:val="000000"/>
                <w:sz w:val="20"/>
                <w:szCs w:val="20"/>
              </w:rPr>
              <w:t>-201</w:t>
            </w:r>
            <w:r>
              <w:rPr>
                <w:rFonts w:ascii="Cambria" w:hAnsi="Cambria" w:cstheme="majorHAnsi"/>
                <w:b/>
                <w:snapToGrid w:val="0"/>
                <w:color w:val="000000"/>
                <w:sz w:val="20"/>
                <w:szCs w:val="20"/>
              </w:rPr>
              <w:t>5</w:t>
            </w:r>
          </w:p>
          <w:p w14:paraId="5AE0477E"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This section due by </w:t>
            </w:r>
            <w:r>
              <w:rPr>
                <w:rFonts w:ascii="Cambria" w:hAnsi="Cambria" w:cstheme="majorHAnsi"/>
                <w:b/>
                <w:snapToGrid w:val="0"/>
                <w:color w:val="000000"/>
                <w:sz w:val="20"/>
                <w:szCs w:val="20"/>
              </w:rPr>
              <w:t>June 2</w:t>
            </w:r>
            <w:r w:rsidRPr="00D766B0">
              <w:rPr>
                <w:rFonts w:ascii="Cambria" w:hAnsi="Cambria" w:cstheme="majorHAnsi"/>
                <w:b/>
                <w:snapToGrid w:val="0"/>
                <w:color w:val="000000"/>
                <w:sz w:val="20"/>
                <w:szCs w:val="20"/>
              </w:rPr>
              <w:t>,</w:t>
            </w:r>
            <w:r w:rsidRPr="00D766B0">
              <w:rPr>
                <w:rFonts w:ascii="Cambria" w:hAnsi="Cambria" w:cstheme="majorHAnsi"/>
                <w:b/>
                <w:snapToGrid w:val="0"/>
                <w:color w:val="0070C0"/>
                <w:sz w:val="20"/>
                <w:szCs w:val="20"/>
              </w:rPr>
              <w:t xml:space="preserve"> 201</w:t>
            </w:r>
            <w:r>
              <w:rPr>
                <w:rFonts w:ascii="Cambria" w:hAnsi="Cambria" w:cstheme="majorHAnsi"/>
                <w:b/>
                <w:snapToGrid w:val="0"/>
                <w:color w:val="0070C0"/>
                <w:sz w:val="20"/>
                <w:szCs w:val="20"/>
              </w:rPr>
              <w:t>4</w:t>
            </w:r>
            <w:r w:rsidRPr="00D766B0">
              <w:rPr>
                <w:rFonts w:ascii="Cambria" w:hAnsi="Cambria" w:cstheme="majorHAnsi"/>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39AB1" w14:textId="77777777" w:rsidR="00260FCE" w:rsidRPr="00260FCE" w:rsidRDefault="00260FCE" w:rsidP="002117C6">
            <w:pPr>
              <w:jc w:val="center"/>
              <w:rPr>
                <w:rFonts w:asciiTheme="majorHAnsi" w:hAnsiTheme="majorHAnsi"/>
                <w:b/>
                <w:snapToGrid w:val="0"/>
                <w:color w:val="000000"/>
                <w:sz w:val="20"/>
                <w:szCs w:val="20"/>
              </w:rPr>
            </w:pPr>
            <w:r w:rsidRPr="00260FCE">
              <w:rPr>
                <w:rFonts w:asciiTheme="majorHAnsi" w:hAnsiTheme="majorHAnsi"/>
                <w:b/>
                <w:snapToGrid w:val="0"/>
                <w:color w:val="000000"/>
                <w:sz w:val="20"/>
                <w:szCs w:val="20"/>
              </w:rPr>
              <w:t>Report for 2014-2015</w:t>
            </w:r>
          </w:p>
          <w:p w14:paraId="15F2640D" w14:textId="77777777" w:rsidR="00260FCE" w:rsidRPr="00D766B0" w:rsidRDefault="00260FCE" w:rsidP="002117C6">
            <w:pPr>
              <w:jc w:val="center"/>
              <w:rPr>
                <w:rFonts w:ascii="Cambria" w:hAnsi="Cambria" w:cstheme="majorHAnsi"/>
                <w:b/>
                <w:snapToGrid w:val="0"/>
                <w:color w:val="000000"/>
                <w:sz w:val="20"/>
                <w:szCs w:val="20"/>
              </w:rPr>
            </w:pPr>
            <w:r w:rsidRPr="00260FCE">
              <w:rPr>
                <w:rFonts w:asciiTheme="majorHAnsi" w:hAnsiTheme="majorHAnsi"/>
                <w:b/>
                <w:snapToGrid w:val="0"/>
                <w:color w:val="000000"/>
                <w:sz w:val="20"/>
                <w:szCs w:val="20"/>
              </w:rPr>
              <w:t xml:space="preserve">This section due by June 1, </w:t>
            </w:r>
            <w:r w:rsidRPr="00260FCE">
              <w:rPr>
                <w:rFonts w:asciiTheme="majorHAnsi" w:hAnsiTheme="majorHAnsi"/>
                <w:b/>
                <w:snapToGrid w:val="0"/>
                <w:color w:val="FF0000"/>
                <w:sz w:val="20"/>
                <w:szCs w:val="20"/>
              </w:rPr>
              <w:t>2015</w:t>
            </w:r>
            <w:r w:rsidRPr="00260FCE">
              <w:rPr>
                <w:rFonts w:asciiTheme="majorHAnsi" w:hAnsiTheme="majorHAnsi"/>
                <w:b/>
                <w:snapToGrid w:val="0"/>
                <w:color w:val="000000"/>
                <w:sz w:val="20"/>
                <w:szCs w:val="20"/>
              </w:rPr>
              <w:t>.</w:t>
            </w:r>
          </w:p>
        </w:tc>
      </w:tr>
      <w:tr w:rsidR="00260FCE" w:rsidRPr="00D766B0" w14:paraId="4843C0A3" w14:textId="77777777" w:rsidTr="002117C6">
        <w:trPr>
          <w:trHeight w:val="147"/>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547B01"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FFD6C5"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DEEB47"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F4E6F9"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4DB2C0"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CF56DA"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Status*</w:t>
            </w:r>
          </w:p>
        </w:tc>
      </w:tr>
      <w:tr w:rsidR="00260FCE" w:rsidRPr="00D766B0" w14:paraId="02AA530B" w14:textId="77777777" w:rsidTr="002117C6">
        <w:trPr>
          <w:trHeight w:val="228"/>
        </w:trPr>
        <w:tc>
          <w:tcPr>
            <w:tcW w:w="1710" w:type="dxa"/>
            <w:tcBorders>
              <w:top w:val="single" w:sz="6" w:space="0" w:color="auto"/>
              <w:left w:val="single" w:sz="6" w:space="0" w:color="auto"/>
              <w:bottom w:val="single" w:sz="6" w:space="0" w:color="auto"/>
              <w:right w:val="single" w:sz="6" w:space="0" w:color="auto"/>
            </w:tcBorders>
            <w:vAlign w:val="center"/>
          </w:tcPr>
          <w:p w14:paraId="6A420614" w14:textId="77777777" w:rsidR="00260FCE" w:rsidRPr="00D766B0" w:rsidRDefault="00260FCE" w:rsidP="002117C6">
            <w:pPr>
              <w:jc w:val="center"/>
              <w:rPr>
                <w:rFonts w:ascii="Cambria" w:hAnsi="Cambria" w:cstheme="majorHAnsi"/>
                <w:snapToGrid w:val="0"/>
                <w:color w:val="000000"/>
                <w:sz w:val="20"/>
                <w:szCs w:val="20"/>
              </w:rPr>
            </w:pPr>
            <w:r w:rsidRPr="00D766B0">
              <w:rPr>
                <w:rFonts w:ascii="Cambria" w:hAnsi="Cambria" w:cstheme="majorHAnsi"/>
                <w:snapToGrid w:val="0"/>
                <w:color w:val="000000"/>
                <w:sz w:val="20"/>
                <w:szCs w:val="20"/>
              </w:rPr>
              <w:t>NA</w:t>
            </w:r>
          </w:p>
        </w:tc>
        <w:tc>
          <w:tcPr>
            <w:tcW w:w="1890" w:type="dxa"/>
            <w:tcBorders>
              <w:top w:val="single" w:sz="6" w:space="0" w:color="auto"/>
              <w:left w:val="single" w:sz="6" w:space="0" w:color="auto"/>
              <w:bottom w:val="single" w:sz="6" w:space="0" w:color="auto"/>
              <w:right w:val="single" w:sz="6" w:space="0" w:color="auto"/>
            </w:tcBorders>
            <w:vAlign w:val="center"/>
          </w:tcPr>
          <w:p w14:paraId="01F01771" w14:textId="77777777" w:rsidR="00260FCE" w:rsidRPr="00D766B0" w:rsidRDefault="00260FCE" w:rsidP="002117C6">
            <w:pPr>
              <w:jc w:val="center"/>
              <w:rPr>
                <w:rFonts w:ascii="Cambria" w:hAnsi="Cambria" w:cstheme="majorHAnsi"/>
                <w:snapToGrid w:val="0"/>
                <w:color w:val="000000"/>
                <w:sz w:val="20"/>
                <w:szCs w:val="20"/>
              </w:rPr>
            </w:pPr>
            <w:r w:rsidRPr="00D766B0">
              <w:rPr>
                <w:rFonts w:ascii="Cambria" w:hAnsi="Cambria" w:cstheme="majorHAnsi"/>
                <w:snapToGrid w:val="0"/>
                <w:color w:val="000000"/>
                <w:sz w:val="20"/>
                <w:szCs w:val="20"/>
              </w:rPr>
              <w:t>NA</w:t>
            </w:r>
          </w:p>
        </w:tc>
        <w:tc>
          <w:tcPr>
            <w:tcW w:w="1980" w:type="dxa"/>
            <w:tcBorders>
              <w:top w:val="single" w:sz="6" w:space="0" w:color="auto"/>
              <w:left w:val="single" w:sz="6" w:space="0" w:color="auto"/>
              <w:bottom w:val="single" w:sz="6" w:space="0" w:color="auto"/>
              <w:right w:val="single" w:sz="6" w:space="0" w:color="auto"/>
            </w:tcBorders>
            <w:vAlign w:val="center"/>
          </w:tcPr>
          <w:p w14:paraId="72C00C49" w14:textId="77777777" w:rsidR="00260FCE" w:rsidRPr="00D766B0" w:rsidRDefault="00260FCE" w:rsidP="002117C6">
            <w:pPr>
              <w:jc w:val="center"/>
              <w:rPr>
                <w:rFonts w:ascii="Cambria" w:hAnsi="Cambria" w:cstheme="majorHAnsi"/>
                <w:snapToGrid w:val="0"/>
                <w:color w:val="000000"/>
                <w:sz w:val="20"/>
                <w:szCs w:val="20"/>
              </w:rPr>
            </w:pPr>
            <w:r w:rsidRPr="00D766B0">
              <w:rPr>
                <w:rFonts w:ascii="Cambria" w:hAnsi="Cambria" w:cstheme="majorHAnsi"/>
                <w:snapToGrid w:val="0"/>
                <w:color w:val="000000"/>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14:paraId="4CA43C3D" w14:textId="77777777" w:rsidR="00260FCE" w:rsidRPr="00D766B0" w:rsidRDefault="00260FCE" w:rsidP="002117C6">
            <w:pPr>
              <w:jc w:val="center"/>
              <w:rPr>
                <w:rFonts w:ascii="Cambria" w:hAnsi="Cambria" w:cstheme="majorHAnsi"/>
                <w:snapToGrid w:val="0"/>
                <w:color w:val="000000"/>
                <w:sz w:val="20"/>
                <w:szCs w:val="20"/>
              </w:rPr>
            </w:pPr>
            <w:r w:rsidRPr="00D766B0">
              <w:rPr>
                <w:rFonts w:ascii="Cambria" w:hAnsi="Cambria" w:cstheme="majorHAnsi"/>
                <w:snapToGrid w:val="0"/>
                <w:color w:val="000000"/>
                <w:sz w:val="20"/>
                <w:szCs w:val="20"/>
              </w:rPr>
              <w:t>NA</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53A7DA55" w14:textId="77777777" w:rsidR="00260FCE" w:rsidRPr="00D766B0" w:rsidRDefault="00260FCE" w:rsidP="002117C6">
            <w:pPr>
              <w:jc w:val="center"/>
              <w:rPr>
                <w:rFonts w:ascii="Cambria" w:hAnsi="Cambria" w:cstheme="majorHAnsi"/>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96FD77A" w14:textId="77777777" w:rsidR="00260FCE" w:rsidRPr="00D766B0" w:rsidRDefault="00260FCE" w:rsidP="002117C6">
            <w:pPr>
              <w:jc w:val="center"/>
              <w:rPr>
                <w:rFonts w:ascii="Cambria" w:hAnsi="Cambria" w:cstheme="majorHAnsi"/>
                <w:snapToGrid w:val="0"/>
                <w:color w:val="000000"/>
                <w:sz w:val="20"/>
                <w:szCs w:val="20"/>
              </w:rPr>
            </w:pPr>
          </w:p>
        </w:tc>
      </w:tr>
    </w:tbl>
    <w:p w14:paraId="5B4079CD" w14:textId="77777777" w:rsidR="00260FCE" w:rsidRPr="00D766B0" w:rsidRDefault="00260FCE" w:rsidP="00260FCE">
      <w:pPr>
        <w:rPr>
          <w:rFonts w:ascii="Cambria" w:hAnsi="Cambria" w:cstheme="majorHAnsi"/>
          <w:sz w:val="20"/>
          <w:szCs w:val="20"/>
        </w:rPr>
      </w:pPr>
    </w:p>
    <w:p w14:paraId="538D9F24"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3680"/>
      </w:tblGrid>
      <w:tr w:rsidR="00260FCE" w:rsidRPr="00D766B0" w14:paraId="27D3FD3A" w14:textId="77777777" w:rsidTr="002117C6">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14:paraId="7B1F079C"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 xml:space="preserve">Goal 5: </w:t>
            </w:r>
            <w:r w:rsidRPr="00D766B0">
              <w:rPr>
                <w:rFonts w:ascii="Cambria" w:eastAsia="Times New Roman" w:hAnsi="Cambria" w:cstheme="majorHAnsi"/>
                <w:b/>
                <w:sz w:val="20"/>
                <w:szCs w:val="20"/>
              </w:rPr>
              <w:t>Enhance Institutional Accountability</w:t>
            </w:r>
          </w:p>
          <w:p w14:paraId="7073DC36"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 xml:space="preserve">This </w:t>
            </w:r>
            <w:r w:rsidRPr="00D766B0">
              <w:rPr>
                <w:rFonts w:ascii="Cambria" w:hAnsi="Cambria" w:cstheme="majorHAnsi"/>
                <w:b/>
                <w:i/>
                <w:sz w:val="20"/>
                <w:szCs w:val="20"/>
              </w:rPr>
              <w:t>Unit Action Plan</w:t>
            </w:r>
            <w:r w:rsidRPr="00D766B0">
              <w:rPr>
                <w:rFonts w:ascii="Cambria" w:hAnsi="Cambria" w:cstheme="majorHAnsi"/>
                <w:b/>
                <w:sz w:val="20"/>
                <w:szCs w:val="20"/>
              </w:rPr>
              <w:t xml:space="preserve"> Specifically Supports Commitments NA.</w:t>
            </w:r>
          </w:p>
        </w:tc>
      </w:tr>
    </w:tbl>
    <w:p w14:paraId="0AA66C6C"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710"/>
        <w:gridCol w:w="1890"/>
        <w:gridCol w:w="1980"/>
        <w:gridCol w:w="1800"/>
        <w:gridCol w:w="5310"/>
        <w:gridCol w:w="990"/>
      </w:tblGrid>
      <w:tr w:rsidR="00260FCE" w:rsidRPr="00D766B0" w14:paraId="20003D12" w14:textId="77777777" w:rsidTr="002117C6">
        <w:trPr>
          <w:trHeight w:val="228"/>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A1040"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Plan for 201</w:t>
            </w:r>
            <w:r>
              <w:rPr>
                <w:rFonts w:ascii="Cambria" w:hAnsi="Cambria" w:cstheme="majorHAnsi"/>
                <w:b/>
                <w:snapToGrid w:val="0"/>
                <w:color w:val="000000"/>
                <w:sz w:val="20"/>
                <w:szCs w:val="20"/>
              </w:rPr>
              <w:t>4</w:t>
            </w:r>
            <w:r w:rsidRPr="00D766B0">
              <w:rPr>
                <w:rFonts w:ascii="Cambria" w:hAnsi="Cambria" w:cstheme="majorHAnsi"/>
                <w:b/>
                <w:snapToGrid w:val="0"/>
                <w:color w:val="000000"/>
                <w:sz w:val="20"/>
                <w:szCs w:val="20"/>
              </w:rPr>
              <w:t>-201</w:t>
            </w:r>
            <w:r>
              <w:rPr>
                <w:rFonts w:ascii="Cambria" w:hAnsi="Cambria" w:cstheme="majorHAnsi"/>
                <w:b/>
                <w:snapToGrid w:val="0"/>
                <w:color w:val="000000"/>
                <w:sz w:val="20"/>
                <w:szCs w:val="20"/>
              </w:rPr>
              <w:t>5</w:t>
            </w:r>
          </w:p>
          <w:p w14:paraId="0A6E36C1"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This section due by </w:t>
            </w:r>
            <w:r>
              <w:rPr>
                <w:rFonts w:ascii="Cambria" w:hAnsi="Cambria" w:cstheme="majorHAnsi"/>
                <w:b/>
                <w:snapToGrid w:val="0"/>
                <w:color w:val="000000"/>
                <w:sz w:val="20"/>
                <w:szCs w:val="20"/>
              </w:rPr>
              <w:t>June 2</w:t>
            </w:r>
            <w:r w:rsidRPr="00D766B0">
              <w:rPr>
                <w:rFonts w:ascii="Cambria" w:hAnsi="Cambria" w:cstheme="majorHAnsi"/>
                <w:b/>
                <w:snapToGrid w:val="0"/>
                <w:color w:val="000000"/>
                <w:sz w:val="20"/>
                <w:szCs w:val="20"/>
              </w:rPr>
              <w:t>,</w:t>
            </w:r>
            <w:r w:rsidRPr="00D766B0">
              <w:rPr>
                <w:rFonts w:ascii="Cambria" w:hAnsi="Cambria" w:cstheme="majorHAnsi"/>
                <w:b/>
                <w:snapToGrid w:val="0"/>
                <w:color w:val="0070C0"/>
                <w:sz w:val="20"/>
                <w:szCs w:val="20"/>
              </w:rPr>
              <w:t xml:space="preserve"> 201</w:t>
            </w:r>
            <w:r>
              <w:rPr>
                <w:rFonts w:ascii="Cambria" w:hAnsi="Cambria" w:cstheme="majorHAnsi"/>
                <w:b/>
                <w:snapToGrid w:val="0"/>
                <w:color w:val="0070C0"/>
                <w:sz w:val="20"/>
                <w:szCs w:val="20"/>
              </w:rPr>
              <w:t>4</w:t>
            </w:r>
            <w:r w:rsidRPr="00D766B0">
              <w:rPr>
                <w:rFonts w:ascii="Cambria" w:hAnsi="Cambria" w:cstheme="majorHAnsi"/>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732E0" w14:textId="77777777" w:rsidR="00260FCE" w:rsidRPr="00260FCE" w:rsidRDefault="00260FCE" w:rsidP="002117C6">
            <w:pPr>
              <w:jc w:val="center"/>
              <w:rPr>
                <w:rFonts w:asciiTheme="majorHAnsi" w:hAnsiTheme="majorHAnsi"/>
                <w:b/>
                <w:snapToGrid w:val="0"/>
                <w:color w:val="000000"/>
                <w:sz w:val="20"/>
                <w:szCs w:val="20"/>
              </w:rPr>
            </w:pPr>
            <w:r w:rsidRPr="00260FCE">
              <w:rPr>
                <w:rFonts w:asciiTheme="majorHAnsi" w:hAnsiTheme="majorHAnsi"/>
                <w:b/>
                <w:snapToGrid w:val="0"/>
                <w:color w:val="000000"/>
                <w:sz w:val="20"/>
                <w:szCs w:val="20"/>
              </w:rPr>
              <w:t>Report for 2014-2015</w:t>
            </w:r>
          </w:p>
          <w:p w14:paraId="7DA78E04" w14:textId="77777777" w:rsidR="00260FCE" w:rsidRPr="00D766B0" w:rsidRDefault="00260FCE" w:rsidP="002117C6">
            <w:pPr>
              <w:jc w:val="center"/>
              <w:rPr>
                <w:rFonts w:ascii="Cambria" w:hAnsi="Cambria" w:cstheme="majorHAnsi"/>
                <w:b/>
                <w:snapToGrid w:val="0"/>
                <w:color w:val="000000"/>
                <w:sz w:val="20"/>
                <w:szCs w:val="20"/>
              </w:rPr>
            </w:pPr>
            <w:r w:rsidRPr="00260FCE">
              <w:rPr>
                <w:rFonts w:asciiTheme="majorHAnsi" w:hAnsiTheme="majorHAnsi"/>
                <w:b/>
                <w:snapToGrid w:val="0"/>
                <w:color w:val="000000"/>
                <w:sz w:val="20"/>
                <w:szCs w:val="20"/>
              </w:rPr>
              <w:t xml:space="preserve">This section due by June 1, </w:t>
            </w:r>
            <w:r w:rsidRPr="00260FCE">
              <w:rPr>
                <w:rFonts w:asciiTheme="majorHAnsi" w:hAnsiTheme="majorHAnsi"/>
                <w:b/>
                <w:snapToGrid w:val="0"/>
                <w:color w:val="FF0000"/>
                <w:sz w:val="20"/>
                <w:szCs w:val="20"/>
              </w:rPr>
              <w:t>2015</w:t>
            </w:r>
            <w:r w:rsidRPr="00260FCE">
              <w:rPr>
                <w:rFonts w:asciiTheme="majorHAnsi" w:hAnsiTheme="majorHAnsi"/>
                <w:b/>
                <w:snapToGrid w:val="0"/>
                <w:color w:val="000000"/>
                <w:sz w:val="20"/>
                <w:szCs w:val="20"/>
              </w:rPr>
              <w:t>.</w:t>
            </w:r>
          </w:p>
        </w:tc>
      </w:tr>
      <w:tr w:rsidR="00260FCE" w:rsidRPr="00D766B0" w14:paraId="36C857BB" w14:textId="77777777" w:rsidTr="002117C6">
        <w:trPr>
          <w:trHeight w:val="147"/>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339AB4"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C2C9F4"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CA51F5"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B70650"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79EA87"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27111D"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Status*</w:t>
            </w:r>
          </w:p>
        </w:tc>
      </w:tr>
      <w:tr w:rsidR="00260FCE" w:rsidRPr="00D766B0" w14:paraId="558FBA20" w14:textId="77777777" w:rsidTr="002117C6">
        <w:trPr>
          <w:trHeight w:val="228"/>
        </w:trPr>
        <w:tc>
          <w:tcPr>
            <w:tcW w:w="1710" w:type="dxa"/>
            <w:tcBorders>
              <w:top w:val="single" w:sz="6" w:space="0" w:color="auto"/>
              <w:left w:val="single" w:sz="6" w:space="0" w:color="auto"/>
              <w:bottom w:val="single" w:sz="6" w:space="0" w:color="auto"/>
              <w:right w:val="single" w:sz="6" w:space="0" w:color="auto"/>
            </w:tcBorders>
            <w:vAlign w:val="center"/>
          </w:tcPr>
          <w:p w14:paraId="3EDA84BD" w14:textId="77777777" w:rsidR="00260FCE" w:rsidRPr="00D766B0" w:rsidRDefault="00260FCE" w:rsidP="002117C6">
            <w:pPr>
              <w:jc w:val="center"/>
              <w:rPr>
                <w:rFonts w:ascii="Cambria" w:hAnsi="Cambria" w:cstheme="majorHAnsi"/>
                <w:snapToGrid w:val="0"/>
                <w:color w:val="000000"/>
                <w:sz w:val="20"/>
                <w:szCs w:val="20"/>
              </w:rPr>
            </w:pPr>
            <w:r w:rsidRPr="00D766B0">
              <w:rPr>
                <w:rFonts w:ascii="Cambria" w:hAnsi="Cambria" w:cstheme="majorHAnsi"/>
                <w:snapToGrid w:val="0"/>
                <w:color w:val="000000"/>
                <w:sz w:val="20"/>
                <w:szCs w:val="20"/>
              </w:rPr>
              <w:t>NA</w:t>
            </w:r>
          </w:p>
        </w:tc>
        <w:tc>
          <w:tcPr>
            <w:tcW w:w="1890" w:type="dxa"/>
            <w:tcBorders>
              <w:top w:val="single" w:sz="6" w:space="0" w:color="auto"/>
              <w:left w:val="single" w:sz="6" w:space="0" w:color="auto"/>
              <w:bottom w:val="single" w:sz="6" w:space="0" w:color="auto"/>
              <w:right w:val="single" w:sz="6" w:space="0" w:color="auto"/>
            </w:tcBorders>
            <w:vAlign w:val="center"/>
          </w:tcPr>
          <w:p w14:paraId="60231E66" w14:textId="77777777" w:rsidR="00260FCE" w:rsidRPr="00D766B0" w:rsidRDefault="00260FCE" w:rsidP="002117C6">
            <w:pPr>
              <w:jc w:val="center"/>
              <w:rPr>
                <w:rFonts w:ascii="Cambria" w:hAnsi="Cambria" w:cstheme="majorHAnsi"/>
                <w:snapToGrid w:val="0"/>
                <w:color w:val="000000"/>
                <w:sz w:val="20"/>
                <w:szCs w:val="20"/>
              </w:rPr>
            </w:pPr>
            <w:r w:rsidRPr="00D766B0">
              <w:rPr>
                <w:rFonts w:ascii="Cambria" w:hAnsi="Cambria" w:cstheme="majorHAnsi"/>
                <w:snapToGrid w:val="0"/>
                <w:color w:val="000000"/>
                <w:sz w:val="20"/>
                <w:szCs w:val="20"/>
              </w:rPr>
              <w:t>NA</w:t>
            </w:r>
          </w:p>
        </w:tc>
        <w:tc>
          <w:tcPr>
            <w:tcW w:w="1980" w:type="dxa"/>
            <w:tcBorders>
              <w:top w:val="single" w:sz="6" w:space="0" w:color="auto"/>
              <w:left w:val="single" w:sz="6" w:space="0" w:color="auto"/>
              <w:bottom w:val="single" w:sz="6" w:space="0" w:color="auto"/>
              <w:right w:val="single" w:sz="6" w:space="0" w:color="auto"/>
            </w:tcBorders>
            <w:vAlign w:val="center"/>
          </w:tcPr>
          <w:p w14:paraId="3E5223CB" w14:textId="77777777" w:rsidR="00260FCE" w:rsidRPr="00D766B0" w:rsidRDefault="00260FCE" w:rsidP="002117C6">
            <w:pPr>
              <w:jc w:val="center"/>
              <w:rPr>
                <w:rFonts w:ascii="Cambria" w:hAnsi="Cambria" w:cstheme="majorHAnsi"/>
                <w:snapToGrid w:val="0"/>
                <w:color w:val="000000"/>
                <w:sz w:val="20"/>
                <w:szCs w:val="20"/>
              </w:rPr>
            </w:pPr>
            <w:r w:rsidRPr="00D766B0">
              <w:rPr>
                <w:rFonts w:ascii="Cambria" w:hAnsi="Cambria" w:cstheme="majorHAnsi"/>
                <w:snapToGrid w:val="0"/>
                <w:color w:val="000000"/>
                <w:sz w:val="20"/>
                <w:szCs w:val="20"/>
              </w:rPr>
              <w:t>NA</w:t>
            </w:r>
          </w:p>
        </w:tc>
        <w:tc>
          <w:tcPr>
            <w:tcW w:w="1800" w:type="dxa"/>
            <w:tcBorders>
              <w:top w:val="single" w:sz="6" w:space="0" w:color="auto"/>
              <w:left w:val="single" w:sz="6" w:space="0" w:color="auto"/>
              <w:bottom w:val="single" w:sz="6" w:space="0" w:color="auto"/>
              <w:right w:val="single" w:sz="6" w:space="0" w:color="auto"/>
            </w:tcBorders>
            <w:vAlign w:val="center"/>
          </w:tcPr>
          <w:p w14:paraId="7033FC6F" w14:textId="77777777" w:rsidR="00260FCE" w:rsidRPr="00D766B0" w:rsidRDefault="00260FCE" w:rsidP="002117C6">
            <w:pPr>
              <w:jc w:val="center"/>
              <w:rPr>
                <w:rFonts w:ascii="Cambria" w:hAnsi="Cambria" w:cstheme="majorHAnsi"/>
                <w:snapToGrid w:val="0"/>
                <w:color w:val="000000"/>
                <w:sz w:val="20"/>
                <w:szCs w:val="20"/>
              </w:rPr>
            </w:pPr>
            <w:r w:rsidRPr="00D766B0">
              <w:rPr>
                <w:rFonts w:ascii="Cambria" w:hAnsi="Cambria" w:cstheme="majorHAnsi"/>
                <w:snapToGrid w:val="0"/>
                <w:color w:val="000000"/>
                <w:sz w:val="20"/>
                <w:szCs w:val="20"/>
              </w:rPr>
              <w:t>NA</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1568186D" w14:textId="77777777" w:rsidR="00260FCE" w:rsidRPr="00D766B0" w:rsidRDefault="00260FCE" w:rsidP="002117C6">
            <w:pPr>
              <w:jc w:val="center"/>
              <w:rPr>
                <w:rFonts w:ascii="Cambria" w:hAnsi="Cambria" w:cstheme="majorHAnsi"/>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557DC8DD" w14:textId="77777777" w:rsidR="00260FCE" w:rsidRPr="00D766B0" w:rsidRDefault="00260FCE" w:rsidP="002117C6">
            <w:pPr>
              <w:jc w:val="center"/>
              <w:rPr>
                <w:rFonts w:ascii="Cambria" w:hAnsi="Cambria" w:cstheme="majorHAnsi"/>
                <w:snapToGrid w:val="0"/>
                <w:color w:val="000000"/>
                <w:sz w:val="20"/>
                <w:szCs w:val="20"/>
              </w:rPr>
            </w:pPr>
          </w:p>
        </w:tc>
      </w:tr>
    </w:tbl>
    <w:p w14:paraId="05E4306D" w14:textId="77777777" w:rsidR="00260FCE" w:rsidRPr="00D766B0" w:rsidRDefault="00260FCE" w:rsidP="00260FCE">
      <w:pPr>
        <w:jc w:val="center"/>
        <w:rPr>
          <w:rFonts w:ascii="Cambria" w:eastAsia="Times New Roman" w:hAnsi="Cambria" w:cstheme="majorHAnsi"/>
          <w:b/>
          <w:sz w:val="20"/>
          <w:szCs w:val="20"/>
        </w:rPr>
      </w:pPr>
    </w:p>
    <w:p w14:paraId="1E226E10" w14:textId="77777777" w:rsidR="00260FCE" w:rsidRPr="00D766B0" w:rsidRDefault="00260FCE" w:rsidP="00260FCE">
      <w:pPr>
        <w:jc w:val="center"/>
        <w:rPr>
          <w:rFonts w:ascii="Cambria" w:eastAsia="Times New Roman" w:hAnsi="Cambria" w:cstheme="majorHAnsi"/>
          <w:b/>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3680"/>
      </w:tblGrid>
      <w:tr w:rsidR="00260FCE" w:rsidRPr="00D766B0" w14:paraId="2547632B" w14:textId="77777777" w:rsidTr="002117C6">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14:paraId="29E51296"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 xml:space="preserve">Goal 6: </w:t>
            </w:r>
            <w:r w:rsidRPr="00D766B0">
              <w:rPr>
                <w:rFonts w:ascii="Cambria" w:eastAsia="Times New Roman" w:hAnsi="Cambria" w:cstheme="majorHAnsi"/>
                <w:b/>
                <w:sz w:val="20"/>
                <w:szCs w:val="20"/>
              </w:rPr>
              <w:t>Leverage Resources</w:t>
            </w:r>
          </w:p>
          <w:p w14:paraId="5406D5DD" w14:textId="77777777" w:rsidR="00260FCE" w:rsidRPr="00D766B0" w:rsidRDefault="00260FCE" w:rsidP="002117C6">
            <w:pPr>
              <w:jc w:val="center"/>
              <w:rPr>
                <w:rFonts w:ascii="Cambria" w:hAnsi="Cambria" w:cstheme="majorHAnsi"/>
                <w:b/>
                <w:sz w:val="20"/>
                <w:szCs w:val="20"/>
              </w:rPr>
            </w:pPr>
            <w:r w:rsidRPr="00D766B0">
              <w:rPr>
                <w:rFonts w:ascii="Cambria" w:hAnsi="Cambria" w:cstheme="majorHAnsi"/>
                <w:b/>
                <w:sz w:val="20"/>
                <w:szCs w:val="20"/>
              </w:rPr>
              <w:t xml:space="preserve">This </w:t>
            </w:r>
            <w:r w:rsidRPr="00D766B0">
              <w:rPr>
                <w:rFonts w:ascii="Cambria" w:hAnsi="Cambria" w:cstheme="majorHAnsi"/>
                <w:b/>
                <w:i/>
                <w:sz w:val="20"/>
                <w:szCs w:val="20"/>
              </w:rPr>
              <w:t>Unit Action Plan</w:t>
            </w:r>
            <w:r w:rsidRPr="00D766B0">
              <w:rPr>
                <w:rFonts w:ascii="Cambria" w:hAnsi="Cambria" w:cstheme="majorHAnsi"/>
                <w:b/>
                <w:sz w:val="20"/>
                <w:szCs w:val="20"/>
              </w:rPr>
              <w:t xml:space="preserve"> Specifically Supports Commitment 6.2.</w:t>
            </w:r>
          </w:p>
        </w:tc>
      </w:tr>
    </w:tbl>
    <w:p w14:paraId="3EB420F8" w14:textId="77777777" w:rsidR="00260FCE" w:rsidRPr="00D766B0" w:rsidRDefault="00260FCE" w:rsidP="00260FCE">
      <w:pPr>
        <w:rPr>
          <w:rFonts w:ascii="Cambria" w:hAnsi="Cambria" w:cstheme="majorHAnsi"/>
          <w:sz w:val="20"/>
          <w:szCs w:val="20"/>
        </w:rPr>
      </w:pPr>
    </w:p>
    <w:tbl>
      <w:tblPr>
        <w:tblW w:w="13680" w:type="dxa"/>
        <w:tblInd w:w="-60" w:type="dxa"/>
        <w:tblLayout w:type="fixed"/>
        <w:tblCellMar>
          <w:top w:w="72" w:type="dxa"/>
          <w:left w:w="72" w:type="dxa"/>
          <w:bottom w:w="72" w:type="dxa"/>
          <w:right w:w="72" w:type="dxa"/>
        </w:tblCellMar>
        <w:tblLook w:val="0000" w:firstRow="0" w:lastRow="0" w:firstColumn="0" w:lastColumn="0" w:noHBand="0" w:noVBand="0"/>
      </w:tblPr>
      <w:tblGrid>
        <w:gridCol w:w="1710"/>
        <w:gridCol w:w="1890"/>
        <w:gridCol w:w="1980"/>
        <w:gridCol w:w="1800"/>
        <w:gridCol w:w="5310"/>
        <w:gridCol w:w="990"/>
      </w:tblGrid>
      <w:tr w:rsidR="00260FCE" w:rsidRPr="00D766B0" w14:paraId="02B43104" w14:textId="77777777" w:rsidTr="002117C6">
        <w:trPr>
          <w:trHeight w:val="5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61945A"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Plan for 201</w:t>
            </w:r>
            <w:r>
              <w:rPr>
                <w:rFonts w:ascii="Cambria" w:hAnsi="Cambria" w:cstheme="majorHAnsi"/>
                <w:b/>
                <w:snapToGrid w:val="0"/>
                <w:color w:val="000000"/>
                <w:sz w:val="20"/>
                <w:szCs w:val="20"/>
              </w:rPr>
              <w:t>4</w:t>
            </w:r>
            <w:r w:rsidRPr="00D766B0">
              <w:rPr>
                <w:rFonts w:ascii="Cambria" w:hAnsi="Cambria" w:cstheme="majorHAnsi"/>
                <w:b/>
                <w:snapToGrid w:val="0"/>
                <w:color w:val="000000"/>
                <w:sz w:val="20"/>
                <w:szCs w:val="20"/>
              </w:rPr>
              <w:t>-201</w:t>
            </w:r>
            <w:r>
              <w:rPr>
                <w:rFonts w:ascii="Cambria" w:hAnsi="Cambria" w:cstheme="majorHAnsi"/>
                <w:b/>
                <w:snapToGrid w:val="0"/>
                <w:color w:val="000000"/>
                <w:sz w:val="20"/>
                <w:szCs w:val="20"/>
              </w:rPr>
              <w:t>5</w:t>
            </w:r>
          </w:p>
          <w:p w14:paraId="7D84F464"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This section due by </w:t>
            </w:r>
            <w:r>
              <w:rPr>
                <w:rFonts w:ascii="Cambria" w:hAnsi="Cambria" w:cstheme="majorHAnsi"/>
                <w:b/>
                <w:snapToGrid w:val="0"/>
                <w:color w:val="000000"/>
                <w:sz w:val="20"/>
                <w:szCs w:val="20"/>
              </w:rPr>
              <w:t>June 2</w:t>
            </w:r>
            <w:r w:rsidRPr="00D766B0">
              <w:rPr>
                <w:rFonts w:ascii="Cambria" w:hAnsi="Cambria" w:cstheme="majorHAnsi"/>
                <w:b/>
                <w:snapToGrid w:val="0"/>
                <w:color w:val="000000"/>
                <w:sz w:val="20"/>
                <w:szCs w:val="20"/>
              </w:rPr>
              <w:t>,</w:t>
            </w:r>
            <w:r w:rsidRPr="00D766B0">
              <w:rPr>
                <w:rFonts w:ascii="Cambria" w:hAnsi="Cambria" w:cstheme="majorHAnsi"/>
                <w:b/>
                <w:snapToGrid w:val="0"/>
                <w:color w:val="0070C0"/>
                <w:sz w:val="20"/>
                <w:szCs w:val="20"/>
              </w:rPr>
              <w:t xml:space="preserve"> 201</w:t>
            </w:r>
            <w:r>
              <w:rPr>
                <w:rFonts w:ascii="Cambria" w:hAnsi="Cambria" w:cstheme="majorHAnsi"/>
                <w:b/>
                <w:snapToGrid w:val="0"/>
                <w:color w:val="0070C0"/>
                <w:sz w:val="20"/>
                <w:szCs w:val="20"/>
              </w:rPr>
              <w:t>4</w:t>
            </w:r>
            <w:r w:rsidRPr="00D766B0">
              <w:rPr>
                <w:rFonts w:ascii="Cambria" w:hAnsi="Cambria" w:cstheme="majorHAnsi"/>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A0AD44" w14:textId="77777777" w:rsidR="00260FCE" w:rsidRPr="00260FCE" w:rsidRDefault="00260FCE" w:rsidP="002117C6">
            <w:pPr>
              <w:jc w:val="center"/>
              <w:rPr>
                <w:rFonts w:asciiTheme="majorHAnsi" w:hAnsiTheme="majorHAnsi"/>
                <w:b/>
                <w:snapToGrid w:val="0"/>
                <w:color w:val="000000"/>
                <w:sz w:val="20"/>
                <w:szCs w:val="20"/>
              </w:rPr>
            </w:pPr>
            <w:r w:rsidRPr="00260FCE">
              <w:rPr>
                <w:rFonts w:asciiTheme="majorHAnsi" w:hAnsiTheme="majorHAnsi"/>
                <w:b/>
                <w:snapToGrid w:val="0"/>
                <w:color w:val="000000"/>
                <w:sz w:val="20"/>
                <w:szCs w:val="20"/>
              </w:rPr>
              <w:t>Report for 2014-2015</w:t>
            </w:r>
          </w:p>
          <w:p w14:paraId="5F23FD2B" w14:textId="77777777" w:rsidR="00260FCE" w:rsidRPr="00D766B0" w:rsidRDefault="00260FCE" w:rsidP="002117C6">
            <w:pPr>
              <w:jc w:val="center"/>
              <w:rPr>
                <w:rFonts w:ascii="Cambria" w:hAnsi="Cambria" w:cstheme="majorHAnsi"/>
                <w:b/>
                <w:snapToGrid w:val="0"/>
                <w:color w:val="000000"/>
                <w:sz w:val="20"/>
                <w:szCs w:val="20"/>
              </w:rPr>
            </w:pPr>
            <w:r w:rsidRPr="00260FCE">
              <w:rPr>
                <w:rFonts w:asciiTheme="majorHAnsi" w:hAnsiTheme="majorHAnsi"/>
                <w:b/>
                <w:snapToGrid w:val="0"/>
                <w:color w:val="000000"/>
                <w:sz w:val="20"/>
                <w:szCs w:val="20"/>
              </w:rPr>
              <w:t xml:space="preserve">This section due by June 1, </w:t>
            </w:r>
            <w:r w:rsidRPr="00260FCE">
              <w:rPr>
                <w:rFonts w:asciiTheme="majorHAnsi" w:hAnsiTheme="majorHAnsi"/>
                <w:b/>
                <w:snapToGrid w:val="0"/>
                <w:color w:val="FF0000"/>
                <w:sz w:val="20"/>
                <w:szCs w:val="20"/>
              </w:rPr>
              <w:t>2015</w:t>
            </w:r>
            <w:r w:rsidRPr="00260FCE">
              <w:rPr>
                <w:rFonts w:asciiTheme="majorHAnsi" w:hAnsiTheme="majorHAnsi"/>
                <w:b/>
                <w:snapToGrid w:val="0"/>
                <w:color w:val="000000"/>
                <w:sz w:val="20"/>
                <w:szCs w:val="20"/>
              </w:rPr>
              <w:t>.</w:t>
            </w:r>
          </w:p>
        </w:tc>
      </w:tr>
      <w:tr w:rsidR="00260FCE" w:rsidRPr="00D766B0" w14:paraId="45FA2FE8" w14:textId="77777777" w:rsidTr="002117C6">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C92A7D"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6FD48E"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3A1F94"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DA625C"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FC24FD"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23AEEA" w14:textId="77777777" w:rsidR="00260FCE" w:rsidRPr="00D766B0" w:rsidRDefault="00260FCE" w:rsidP="002117C6">
            <w:pPr>
              <w:jc w:val="center"/>
              <w:rPr>
                <w:rFonts w:ascii="Cambria" w:hAnsi="Cambria" w:cstheme="majorHAnsi"/>
                <w:b/>
                <w:snapToGrid w:val="0"/>
                <w:color w:val="000000"/>
                <w:sz w:val="20"/>
                <w:szCs w:val="20"/>
              </w:rPr>
            </w:pPr>
            <w:r w:rsidRPr="00D766B0">
              <w:rPr>
                <w:rFonts w:ascii="Cambria" w:hAnsi="Cambria" w:cstheme="majorHAnsi"/>
                <w:b/>
                <w:snapToGrid w:val="0"/>
                <w:color w:val="000000"/>
                <w:sz w:val="20"/>
                <w:szCs w:val="20"/>
              </w:rPr>
              <w:t>Status*</w:t>
            </w:r>
          </w:p>
        </w:tc>
      </w:tr>
      <w:tr w:rsidR="00F10C35" w:rsidRPr="00D766B0" w14:paraId="64697B9F" w14:textId="77777777" w:rsidTr="00123EB3">
        <w:trPr>
          <w:trHeight w:val="1533"/>
        </w:trPr>
        <w:tc>
          <w:tcPr>
            <w:tcW w:w="1710" w:type="dxa"/>
            <w:vMerge w:val="restart"/>
            <w:tcBorders>
              <w:top w:val="single" w:sz="6" w:space="0" w:color="auto"/>
              <w:left w:val="single" w:sz="6" w:space="0" w:color="auto"/>
              <w:right w:val="single" w:sz="6" w:space="0" w:color="auto"/>
            </w:tcBorders>
          </w:tcPr>
          <w:p w14:paraId="2A0CBC83" w14:textId="77777777" w:rsidR="00F10C35" w:rsidRPr="00D766B0" w:rsidRDefault="00F10C35" w:rsidP="002117C6">
            <w:pPr>
              <w:rPr>
                <w:rFonts w:ascii="Cambria" w:eastAsia="Times New Roman" w:hAnsi="Cambria" w:cstheme="majorHAnsi"/>
                <w:sz w:val="20"/>
                <w:szCs w:val="20"/>
              </w:rPr>
            </w:pPr>
            <w:r w:rsidRPr="00D766B0">
              <w:rPr>
                <w:rFonts w:ascii="Cambria" w:eastAsia="Times New Roman" w:hAnsi="Cambria" w:cstheme="majorHAnsi"/>
                <w:sz w:val="20"/>
                <w:szCs w:val="20"/>
              </w:rPr>
              <w:t>6.2 Establish curricular and co-curricular opportunities for students to cultivate civic skills and strengthen social responsibility.</w:t>
            </w:r>
          </w:p>
        </w:tc>
        <w:tc>
          <w:tcPr>
            <w:tcW w:w="1890" w:type="dxa"/>
            <w:tcBorders>
              <w:top w:val="single" w:sz="6" w:space="0" w:color="auto"/>
              <w:left w:val="single" w:sz="6" w:space="0" w:color="auto"/>
              <w:bottom w:val="single" w:sz="6" w:space="0" w:color="auto"/>
              <w:right w:val="single" w:sz="6" w:space="0" w:color="auto"/>
            </w:tcBorders>
          </w:tcPr>
          <w:p w14:paraId="45A8B047" w14:textId="77777777" w:rsidR="00F10C35" w:rsidRPr="00D766B0" w:rsidRDefault="00F10C35" w:rsidP="002117C6">
            <w:pPr>
              <w:rPr>
                <w:rFonts w:ascii="Cambria" w:hAnsi="Cambria" w:cstheme="majorHAnsi"/>
                <w:snapToGrid w:val="0"/>
                <w:sz w:val="20"/>
                <w:szCs w:val="20"/>
              </w:rPr>
            </w:pPr>
            <w:r w:rsidRPr="00D766B0">
              <w:rPr>
                <w:rFonts w:ascii="Cambria" w:hAnsi="Cambria" w:cstheme="majorHAnsi"/>
                <w:snapToGrid w:val="0"/>
                <w:color w:val="000000"/>
                <w:sz w:val="20"/>
                <w:szCs w:val="20"/>
              </w:rPr>
              <w:t xml:space="preserve">Instructors will </w:t>
            </w:r>
            <w:r w:rsidRPr="00D766B0">
              <w:rPr>
                <w:rFonts w:ascii="Cambria" w:eastAsia="Times New Roman" w:hAnsi="Cambria" w:cstheme="majorHAnsi"/>
                <w:sz w:val="20"/>
                <w:szCs w:val="20"/>
              </w:rPr>
              <w:t>involve students in both on- and off-campus activities by giving written assignments or by requiring them to attend said activities.</w:t>
            </w:r>
          </w:p>
        </w:tc>
        <w:tc>
          <w:tcPr>
            <w:tcW w:w="1980" w:type="dxa"/>
            <w:tcBorders>
              <w:top w:val="single" w:sz="6" w:space="0" w:color="auto"/>
              <w:left w:val="single" w:sz="6" w:space="0" w:color="auto"/>
              <w:bottom w:val="single" w:sz="6" w:space="0" w:color="auto"/>
              <w:right w:val="single" w:sz="6" w:space="0" w:color="auto"/>
            </w:tcBorders>
          </w:tcPr>
          <w:p w14:paraId="737F6097" w14:textId="77777777" w:rsidR="00F10C35" w:rsidRPr="00D766B0" w:rsidRDefault="00F10C35" w:rsidP="002117C6">
            <w:pPr>
              <w:rPr>
                <w:rFonts w:ascii="Cambria" w:hAnsi="Cambria" w:cstheme="majorHAnsi"/>
                <w:snapToGrid w:val="0"/>
                <w:sz w:val="20"/>
                <w:szCs w:val="20"/>
              </w:rPr>
            </w:pPr>
            <w:r w:rsidRPr="00D766B0">
              <w:rPr>
                <w:rFonts w:ascii="Cambria" w:hAnsi="Cambria" w:cstheme="majorHAnsi"/>
                <w:snapToGrid w:val="0"/>
                <w:sz w:val="20"/>
                <w:szCs w:val="20"/>
              </w:rPr>
              <w:t>Instructor and student participation in the Martin Luther King Day of Service and Black History Month activities.</w:t>
            </w:r>
          </w:p>
        </w:tc>
        <w:tc>
          <w:tcPr>
            <w:tcW w:w="1800" w:type="dxa"/>
            <w:tcBorders>
              <w:top w:val="single" w:sz="6" w:space="0" w:color="auto"/>
              <w:left w:val="single" w:sz="6" w:space="0" w:color="auto"/>
              <w:bottom w:val="single" w:sz="6" w:space="0" w:color="auto"/>
              <w:right w:val="single" w:sz="6" w:space="0" w:color="auto"/>
            </w:tcBorders>
          </w:tcPr>
          <w:p w14:paraId="78A98806" w14:textId="77777777" w:rsidR="00F10C35" w:rsidRPr="00D766B0" w:rsidRDefault="00F10C35" w:rsidP="002117C6">
            <w:pPr>
              <w:rPr>
                <w:rFonts w:ascii="Cambria" w:hAnsi="Cambria" w:cstheme="majorHAnsi"/>
                <w:snapToGrid w:val="0"/>
                <w:color w:val="000000"/>
                <w:sz w:val="20"/>
                <w:szCs w:val="20"/>
              </w:rPr>
            </w:pPr>
            <w:r w:rsidRPr="00D766B0">
              <w:rPr>
                <w:rFonts w:ascii="Cambria" w:hAnsi="Cambria" w:cstheme="majorHAnsi"/>
                <w:snapToGrid w:val="0"/>
                <w:color w:val="000000"/>
                <w:sz w:val="20"/>
                <w:szCs w:val="20"/>
              </w:rPr>
              <w:t xml:space="preserve">At least two instructors will involve their students in </w:t>
            </w:r>
            <w:r w:rsidRPr="00D766B0">
              <w:rPr>
                <w:rFonts w:ascii="Cambria" w:hAnsi="Cambria" w:cstheme="majorHAnsi"/>
                <w:snapToGrid w:val="0"/>
                <w:sz w:val="20"/>
                <w:szCs w:val="20"/>
              </w:rPr>
              <w:t>the Martin Luther King Day of Service and Black History Month activities.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D44219" w14:textId="4EA8586D" w:rsidR="00F10C35" w:rsidRPr="005C7D3F" w:rsidRDefault="00060B1D" w:rsidP="005C7D3F">
            <w:pPr>
              <w:rPr>
                <w:rFonts w:ascii="Cambria" w:hAnsi="Cambria" w:cstheme="majorHAnsi"/>
                <w:snapToGrid w:val="0"/>
                <w:sz w:val="20"/>
                <w:szCs w:val="20"/>
              </w:rPr>
            </w:pPr>
            <w:r w:rsidRPr="005C7D3F">
              <w:rPr>
                <w:rFonts w:ascii="Cambria" w:hAnsi="Cambria" w:cstheme="majorHAnsi"/>
                <w:snapToGrid w:val="0"/>
                <w:sz w:val="20"/>
                <w:szCs w:val="20"/>
              </w:rPr>
              <w:t>Three ENG &amp; HUM instructors required their classes to attend the opening ceremonies on 1/20/15. Other ENG &amp; HUM instructors whose classes did not meet during the opening ceremonies offered academic incentives for participating in any part of the MLK Week of Service. Also, for Black History Month th</w:t>
            </w:r>
            <w:r w:rsidR="005A214F">
              <w:rPr>
                <w:rFonts w:ascii="Cambria" w:hAnsi="Cambria" w:cstheme="majorHAnsi"/>
                <w:snapToGrid w:val="0"/>
                <w:sz w:val="20"/>
                <w:szCs w:val="20"/>
              </w:rPr>
              <w:t>ree ENG &amp; HUM faculty brought (</w:t>
            </w:r>
            <w:r w:rsidRPr="005C7D3F">
              <w:rPr>
                <w:rFonts w:ascii="Cambria" w:hAnsi="Cambria" w:cstheme="majorHAnsi"/>
                <w:snapToGrid w:val="0"/>
                <w:sz w:val="20"/>
                <w:szCs w:val="20"/>
              </w:rPr>
              <w:t>two Comp. II classes and one Into Lit class) to the 2/18/15 program: Race Relations in the Wake of Ferguson: A Panel Discussion.</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BF86C8E" w14:textId="4D28F372" w:rsidR="00F10C35" w:rsidRPr="00D766B0" w:rsidRDefault="00123EB3" w:rsidP="00123EB3">
            <w:pPr>
              <w:rPr>
                <w:rFonts w:ascii="Cambria" w:hAnsi="Cambria" w:cstheme="majorHAnsi"/>
                <w:snapToGrid w:val="0"/>
                <w:color w:val="000000"/>
                <w:sz w:val="20"/>
                <w:szCs w:val="20"/>
              </w:rPr>
            </w:pPr>
            <w:r>
              <w:rPr>
                <w:rFonts w:ascii="Cambria" w:hAnsi="Cambria" w:cstheme="majorHAnsi"/>
                <w:snapToGrid w:val="0"/>
                <w:color w:val="000000"/>
                <w:sz w:val="20"/>
                <w:szCs w:val="20"/>
              </w:rPr>
              <w:t>Complete</w:t>
            </w:r>
          </w:p>
        </w:tc>
      </w:tr>
      <w:tr w:rsidR="00F10C35" w:rsidRPr="00D766B0" w14:paraId="4C238624" w14:textId="77777777" w:rsidTr="00123EB3">
        <w:trPr>
          <w:trHeight w:val="804"/>
        </w:trPr>
        <w:tc>
          <w:tcPr>
            <w:tcW w:w="1710" w:type="dxa"/>
            <w:vMerge/>
            <w:tcBorders>
              <w:top w:val="single" w:sz="6" w:space="0" w:color="auto"/>
              <w:left w:val="single" w:sz="6" w:space="0" w:color="auto"/>
              <w:bottom w:val="single" w:sz="6" w:space="0" w:color="auto"/>
              <w:right w:val="single" w:sz="6" w:space="0" w:color="auto"/>
            </w:tcBorders>
          </w:tcPr>
          <w:p w14:paraId="3DB85C27" w14:textId="77777777" w:rsidR="00F10C35" w:rsidRPr="00D766B0" w:rsidRDefault="00F10C35" w:rsidP="002117C6">
            <w:pPr>
              <w:rPr>
                <w:rFonts w:ascii="Cambria" w:eastAsia="Times New Roman" w:hAnsi="Cambria"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4B41264" w14:textId="77777777" w:rsidR="00F10C35" w:rsidRPr="00D766B0" w:rsidRDefault="00F10C35" w:rsidP="002117C6">
            <w:pPr>
              <w:rPr>
                <w:rFonts w:ascii="Cambria" w:hAnsi="Cambria" w:cstheme="majorHAnsi"/>
                <w:snapToGrid w:val="0"/>
                <w:sz w:val="20"/>
                <w:szCs w:val="20"/>
              </w:rPr>
            </w:pPr>
            <w:r w:rsidRPr="00D766B0">
              <w:rPr>
                <w:rFonts w:ascii="Cambria" w:hAnsi="Cambria" w:cstheme="majorHAnsi"/>
                <w:snapToGrid w:val="0"/>
                <w:color w:val="000000"/>
                <w:sz w:val="20"/>
                <w:szCs w:val="20"/>
              </w:rPr>
              <w:t xml:space="preserve">Instructors will be solicited to offer service-learning courses. </w:t>
            </w:r>
          </w:p>
        </w:tc>
        <w:tc>
          <w:tcPr>
            <w:tcW w:w="1980" w:type="dxa"/>
            <w:tcBorders>
              <w:top w:val="single" w:sz="6" w:space="0" w:color="auto"/>
              <w:left w:val="single" w:sz="6" w:space="0" w:color="auto"/>
              <w:bottom w:val="single" w:sz="6" w:space="0" w:color="auto"/>
              <w:right w:val="single" w:sz="6" w:space="0" w:color="auto"/>
            </w:tcBorders>
          </w:tcPr>
          <w:p w14:paraId="6B327871" w14:textId="77777777" w:rsidR="00F10C35" w:rsidRPr="00260FCE" w:rsidRDefault="00F10C35" w:rsidP="002117C6">
            <w:pPr>
              <w:rPr>
                <w:rFonts w:ascii="Cambria" w:eastAsia="Times New Roman" w:hAnsi="Cambria" w:cstheme="majorHAnsi"/>
                <w:bCs/>
                <w:i/>
                <w:iCs/>
                <w:snapToGrid w:val="0"/>
                <w:color w:val="000000"/>
                <w:sz w:val="20"/>
                <w:szCs w:val="20"/>
              </w:rPr>
            </w:pPr>
            <w:r w:rsidRPr="00260FCE">
              <w:rPr>
                <w:rStyle w:val="st"/>
                <w:rFonts w:ascii="Cambria" w:hAnsi="Cambria" w:cstheme="majorHAnsi"/>
                <w:sz w:val="20"/>
                <w:szCs w:val="20"/>
              </w:rPr>
              <w:t xml:space="preserve">Offer courses </w:t>
            </w:r>
            <w:r w:rsidRPr="00260FCE">
              <w:rPr>
                <w:rStyle w:val="Emphasis"/>
                <w:rFonts w:ascii="Cambria" w:hAnsi="Cambria" w:cstheme="majorHAnsi"/>
                <w:b w:val="0"/>
                <w:sz w:val="20"/>
                <w:szCs w:val="20"/>
              </w:rPr>
              <w:t>with a service-learning</w:t>
            </w:r>
            <w:r w:rsidRPr="00260FCE">
              <w:rPr>
                <w:rStyle w:val="st"/>
                <w:rFonts w:ascii="Cambria" w:hAnsi="Cambria" w:cstheme="majorHAnsi"/>
                <w:sz w:val="20"/>
                <w:szCs w:val="20"/>
              </w:rPr>
              <w:t xml:space="preserve"> component. </w:t>
            </w:r>
          </w:p>
        </w:tc>
        <w:tc>
          <w:tcPr>
            <w:tcW w:w="1800" w:type="dxa"/>
            <w:tcBorders>
              <w:top w:val="single" w:sz="6" w:space="0" w:color="auto"/>
              <w:left w:val="single" w:sz="6" w:space="0" w:color="auto"/>
              <w:bottom w:val="single" w:sz="6" w:space="0" w:color="auto"/>
              <w:right w:val="single" w:sz="6" w:space="0" w:color="auto"/>
            </w:tcBorders>
          </w:tcPr>
          <w:p w14:paraId="0A437965" w14:textId="31D79C3F" w:rsidR="00F10C35" w:rsidRPr="005C7D3F" w:rsidRDefault="00F10C35" w:rsidP="00060B1D">
            <w:pPr>
              <w:rPr>
                <w:rFonts w:ascii="Cambria" w:hAnsi="Cambria" w:cstheme="majorHAnsi"/>
                <w:snapToGrid w:val="0"/>
                <w:sz w:val="20"/>
                <w:szCs w:val="20"/>
              </w:rPr>
            </w:pPr>
            <w:r w:rsidRPr="005C7D3F">
              <w:rPr>
                <w:rFonts w:ascii="Cambria" w:hAnsi="Cambria" w:cstheme="majorHAnsi"/>
                <w:snapToGrid w:val="0"/>
                <w:sz w:val="20"/>
                <w:szCs w:val="20"/>
              </w:rPr>
              <w:t>At least two sections of department courses for AY 201</w:t>
            </w:r>
            <w:r w:rsidR="00060B1D" w:rsidRPr="005C7D3F">
              <w:rPr>
                <w:rFonts w:ascii="Cambria" w:hAnsi="Cambria" w:cstheme="majorHAnsi"/>
                <w:snapToGrid w:val="0"/>
                <w:sz w:val="20"/>
                <w:szCs w:val="20"/>
              </w:rPr>
              <w:t>3</w:t>
            </w:r>
            <w:r w:rsidRPr="005C7D3F">
              <w:rPr>
                <w:rFonts w:ascii="Cambria" w:hAnsi="Cambria" w:cstheme="majorHAnsi"/>
                <w:snapToGrid w:val="0"/>
                <w:sz w:val="20"/>
                <w:szCs w:val="20"/>
              </w:rPr>
              <w:t>-201</w:t>
            </w:r>
            <w:r w:rsidR="00060B1D" w:rsidRPr="005C7D3F">
              <w:rPr>
                <w:rFonts w:ascii="Cambria" w:hAnsi="Cambria" w:cstheme="majorHAnsi"/>
                <w:snapToGrid w:val="0"/>
                <w:sz w:val="20"/>
                <w:szCs w:val="20"/>
              </w:rPr>
              <w:t>4</w:t>
            </w:r>
            <w:r w:rsidRPr="005C7D3F">
              <w:rPr>
                <w:rFonts w:ascii="Cambria" w:hAnsi="Cambria" w:cstheme="majorHAnsi"/>
                <w:snapToGrid w:val="0"/>
                <w:sz w:val="20"/>
                <w:szCs w:val="20"/>
              </w:rPr>
              <w:t xml:space="preserve"> will carry a service-learning tag, with ten hours of </w:t>
            </w:r>
            <w:r w:rsidRPr="005C7D3F">
              <w:rPr>
                <w:rFonts w:ascii="Cambria" w:hAnsi="Cambria" w:cstheme="majorHAnsi"/>
                <w:snapToGrid w:val="0"/>
                <w:sz w:val="20"/>
                <w:szCs w:val="20"/>
              </w:rPr>
              <w:lastRenderedPageBreak/>
              <w:t>community service required.</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94D25C" w14:textId="67EC28F7" w:rsidR="00F10C35" w:rsidRPr="005C7D3F" w:rsidRDefault="005C7D3F" w:rsidP="005C7D3F">
            <w:r w:rsidRPr="005C7D3F">
              <w:rPr>
                <w:rFonts w:ascii="Cambria" w:hAnsi="Cambria" w:cstheme="majorHAnsi"/>
                <w:snapToGrid w:val="0"/>
                <w:sz w:val="20"/>
                <w:szCs w:val="20"/>
              </w:rPr>
              <w:lastRenderedPageBreak/>
              <w:t>One section of Service Learning Composition I was offered in the fall: 14/18 of students enrolled in the fall completed the required 10 hours of community service. There was no spring service-learning class taught.</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D56F5E1" w14:textId="37104D42" w:rsidR="00F10C35" w:rsidRPr="00D766B0" w:rsidRDefault="00123EB3" w:rsidP="00123EB3">
            <w:pPr>
              <w:rPr>
                <w:rFonts w:ascii="Cambria" w:hAnsi="Cambria" w:cstheme="majorHAnsi"/>
                <w:snapToGrid w:val="0"/>
                <w:color w:val="000000"/>
                <w:sz w:val="20"/>
                <w:szCs w:val="20"/>
              </w:rPr>
            </w:pPr>
            <w:r>
              <w:rPr>
                <w:rFonts w:ascii="Cambria" w:hAnsi="Cambria" w:cstheme="majorHAnsi"/>
                <w:snapToGrid w:val="0"/>
                <w:color w:val="000000"/>
                <w:sz w:val="20"/>
                <w:szCs w:val="20"/>
              </w:rPr>
              <w:t>In Progress</w:t>
            </w:r>
          </w:p>
        </w:tc>
      </w:tr>
      <w:tr w:rsidR="00060B1D" w:rsidRPr="00D766B0" w14:paraId="64ECBE4F" w14:textId="77777777" w:rsidTr="00123EB3">
        <w:trPr>
          <w:trHeight w:val="804"/>
        </w:trPr>
        <w:tc>
          <w:tcPr>
            <w:tcW w:w="1710" w:type="dxa"/>
            <w:tcBorders>
              <w:top w:val="single" w:sz="6" w:space="0" w:color="auto"/>
              <w:left w:val="single" w:sz="6" w:space="0" w:color="auto"/>
              <w:bottom w:val="single" w:sz="4" w:space="0" w:color="auto"/>
              <w:right w:val="single" w:sz="6" w:space="0" w:color="auto"/>
            </w:tcBorders>
          </w:tcPr>
          <w:p w14:paraId="09DDDEE9" w14:textId="77777777" w:rsidR="00060B1D" w:rsidRPr="002449CD" w:rsidRDefault="00060B1D" w:rsidP="003F6DFB">
            <w:pPr>
              <w:rPr>
                <w:rFonts w:ascii="Cambria" w:hAnsi="Cambria" w:cstheme="majorHAnsi"/>
                <w:sz w:val="20"/>
                <w:szCs w:val="20"/>
              </w:rPr>
            </w:pPr>
            <w:r>
              <w:rPr>
                <w:rFonts w:ascii="Cambria" w:hAnsi="Cambria" w:cstheme="majorHAnsi"/>
                <w:sz w:val="20"/>
                <w:szCs w:val="20"/>
              </w:rPr>
              <w:lastRenderedPageBreak/>
              <w:t>6.5 Increase opportunities for area residents to participate in educational, cultural and recreational activities.</w:t>
            </w:r>
          </w:p>
        </w:tc>
        <w:tc>
          <w:tcPr>
            <w:tcW w:w="1890" w:type="dxa"/>
            <w:tcBorders>
              <w:top w:val="single" w:sz="6" w:space="0" w:color="auto"/>
              <w:left w:val="single" w:sz="6" w:space="0" w:color="auto"/>
              <w:bottom w:val="single" w:sz="6" w:space="0" w:color="auto"/>
              <w:right w:val="single" w:sz="6" w:space="0" w:color="auto"/>
            </w:tcBorders>
          </w:tcPr>
          <w:p w14:paraId="1FBD3D3B" w14:textId="77777777" w:rsidR="00060B1D" w:rsidRDefault="00060B1D" w:rsidP="003F6DFB">
            <w:pPr>
              <w:rPr>
                <w:rFonts w:ascii="Cambria" w:hAnsi="Cambria"/>
                <w:snapToGrid w:val="0"/>
                <w:color w:val="000000"/>
                <w:sz w:val="20"/>
                <w:szCs w:val="20"/>
              </w:rPr>
            </w:pPr>
            <w:r>
              <w:rPr>
                <w:rFonts w:ascii="Cambria" w:hAnsi="Cambria"/>
                <w:snapToGrid w:val="0"/>
                <w:color w:val="000000"/>
                <w:sz w:val="20"/>
                <w:szCs w:val="20"/>
              </w:rPr>
              <w:t>The PR Task Force and/or Writing Center will plan and host at least one educational, cultural and/or recreational activity open to the public.</w:t>
            </w:r>
          </w:p>
        </w:tc>
        <w:tc>
          <w:tcPr>
            <w:tcW w:w="1980" w:type="dxa"/>
            <w:tcBorders>
              <w:top w:val="single" w:sz="6" w:space="0" w:color="auto"/>
              <w:left w:val="single" w:sz="6" w:space="0" w:color="auto"/>
              <w:bottom w:val="single" w:sz="6" w:space="0" w:color="auto"/>
              <w:right w:val="single" w:sz="6" w:space="0" w:color="auto"/>
            </w:tcBorders>
          </w:tcPr>
          <w:p w14:paraId="39E2B6D5" w14:textId="77777777" w:rsidR="00060B1D" w:rsidRDefault="00060B1D" w:rsidP="003F6DFB">
            <w:pPr>
              <w:rPr>
                <w:rFonts w:ascii="Cambria" w:hAnsi="Cambria"/>
                <w:sz w:val="20"/>
                <w:szCs w:val="20"/>
              </w:rPr>
            </w:pPr>
            <w:r>
              <w:rPr>
                <w:rFonts w:ascii="Cambria" w:hAnsi="Cambria"/>
                <w:sz w:val="20"/>
                <w:szCs w:val="20"/>
              </w:rPr>
              <w:t xml:space="preserve">Number of attendees will be tallied and feedback via comment cards will be gathered. </w:t>
            </w:r>
          </w:p>
        </w:tc>
        <w:tc>
          <w:tcPr>
            <w:tcW w:w="1800" w:type="dxa"/>
            <w:tcBorders>
              <w:top w:val="single" w:sz="6" w:space="0" w:color="auto"/>
              <w:left w:val="single" w:sz="6" w:space="0" w:color="auto"/>
              <w:bottom w:val="single" w:sz="6" w:space="0" w:color="auto"/>
              <w:right w:val="single" w:sz="6" w:space="0" w:color="auto"/>
            </w:tcBorders>
          </w:tcPr>
          <w:p w14:paraId="498CDE46" w14:textId="77777777" w:rsidR="00060B1D" w:rsidRDefault="00060B1D" w:rsidP="003F6DFB">
            <w:pPr>
              <w:rPr>
                <w:rFonts w:ascii="Cambria" w:hAnsi="Cambria" w:cstheme="majorHAnsi"/>
                <w:snapToGrid w:val="0"/>
                <w:sz w:val="20"/>
                <w:szCs w:val="20"/>
              </w:rPr>
            </w:pPr>
            <w:r>
              <w:rPr>
                <w:rFonts w:ascii="Cambria" w:hAnsi="Cambria" w:cstheme="majorHAnsi"/>
                <w:snapToGrid w:val="0"/>
                <w:sz w:val="20"/>
                <w:szCs w:val="20"/>
              </w:rPr>
              <w:t xml:space="preserve">Attendance from RSU community and general public will be at least 10 people each.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76B3686" w14:textId="1866A210" w:rsidR="00060B1D" w:rsidRDefault="00060B1D" w:rsidP="005C7D3F">
            <w:pPr>
              <w:rPr>
                <w:rFonts w:ascii="Cambria" w:hAnsi="Cambria" w:cstheme="majorHAnsi"/>
                <w:snapToGrid w:val="0"/>
                <w:color w:val="000000"/>
                <w:sz w:val="20"/>
                <w:szCs w:val="20"/>
              </w:rPr>
            </w:pPr>
            <w:r>
              <w:rPr>
                <w:rFonts w:ascii="Cambria" w:hAnsi="Cambria" w:cstheme="majorHAnsi"/>
                <w:snapToGrid w:val="0"/>
                <w:color w:val="000000"/>
                <w:sz w:val="20"/>
                <w:szCs w:val="20"/>
              </w:rPr>
              <w:t>The PR Task Force did plan and host the Halloween Social costume party as reported above (2.1); this recreational event is designed for students and campus faculty/staff and is not open to the public for reasons of lack of resources and potential safety issues</w:t>
            </w:r>
            <w:r w:rsidR="005A214F">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Attendance from the RSU community was over 10 people</w:t>
            </w:r>
            <w:r w:rsidR="005A214F">
              <w:rPr>
                <w:rFonts w:ascii="Cambria" w:hAnsi="Cambria" w:cstheme="majorHAnsi"/>
                <w:snapToGrid w:val="0"/>
                <w:color w:val="000000"/>
                <w:sz w:val="20"/>
                <w:szCs w:val="20"/>
              </w:rPr>
              <w:t xml:space="preserve">. </w:t>
            </w:r>
          </w:p>
          <w:p w14:paraId="6717A1F2" w14:textId="77777777" w:rsidR="00060B1D" w:rsidRDefault="00060B1D" w:rsidP="005C7D3F">
            <w:pPr>
              <w:rPr>
                <w:rFonts w:ascii="Cambria" w:hAnsi="Cambria" w:cstheme="majorHAnsi"/>
                <w:snapToGrid w:val="0"/>
                <w:color w:val="000000"/>
                <w:sz w:val="20"/>
                <w:szCs w:val="20"/>
              </w:rPr>
            </w:pPr>
          </w:p>
          <w:p w14:paraId="10ACB714" w14:textId="17EFA72A" w:rsidR="00060B1D" w:rsidRDefault="00060B1D" w:rsidP="005C7D3F">
            <w:pPr>
              <w:rPr>
                <w:rFonts w:ascii="Cambria" w:hAnsi="Cambria" w:cstheme="majorHAnsi"/>
                <w:snapToGrid w:val="0"/>
                <w:color w:val="000000"/>
                <w:sz w:val="20"/>
                <w:szCs w:val="20"/>
              </w:rPr>
            </w:pPr>
            <w:r w:rsidRPr="00384C0F">
              <w:rPr>
                <w:rFonts w:ascii="Cambria" w:hAnsi="Cambria" w:cstheme="majorHAnsi"/>
                <w:snapToGrid w:val="0"/>
                <w:color w:val="000000"/>
                <w:sz w:val="20"/>
                <w:szCs w:val="20"/>
              </w:rPr>
              <w:t>The Writing Center offers up to 10 hours of community service each semester in the form of assistance with</w:t>
            </w:r>
            <w:r>
              <w:rPr>
                <w:rFonts w:ascii="Cambria" w:hAnsi="Cambria" w:cstheme="majorHAnsi"/>
                <w:snapToGrid w:val="0"/>
                <w:color w:val="000000"/>
                <w:sz w:val="20"/>
                <w:szCs w:val="20"/>
              </w:rPr>
              <w:t xml:space="preserve"> writing for community members</w:t>
            </w:r>
            <w:r w:rsidR="005A214F">
              <w:rPr>
                <w:rFonts w:ascii="Cambria" w:hAnsi="Cambria" w:cstheme="majorHAnsi"/>
                <w:snapToGrid w:val="0"/>
                <w:color w:val="000000"/>
                <w:sz w:val="20"/>
                <w:szCs w:val="20"/>
              </w:rPr>
              <w:t xml:space="preserve">. </w:t>
            </w:r>
            <w:r w:rsidRPr="00384C0F">
              <w:rPr>
                <w:rFonts w:ascii="Cambria" w:hAnsi="Cambria" w:cstheme="majorHAnsi"/>
                <w:snapToGrid w:val="0"/>
                <w:color w:val="000000"/>
                <w:sz w:val="20"/>
                <w:szCs w:val="20"/>
              </w:rPr>
              <w:t xml:space="preserve">This </w:t>
            </w:r>
            <w:r>
              <w:rPr>
                <w:rFonts w:ascii="Cambria" w:hAnsi="Cambria" w:cstheme="majorHAnsi"/>
                <w:snapToGrid w:val="0"/>
                <w:color w:val="000000"/>
                <w:sz w:val="20"/>
                <w:szCs w:val="20"/>
              </w:rPr>
              <w:t xml:space="preserve">community service </w:t>
            </w:r>
            <w:r w:rsidRPr="00384C0F">
              <w:rPr>
                <w:rFonts w:ascii="Cambria" w:hAnsi="Cambria" w:cstheme="majorHAnsi"/>
                <w:snapToGrid w:val="0"/>
                <w:color w:val="000000"/>
                <w:sz w:val="20"/>
                <w:szCs w:val="20"/>
              </w:rPr>
              <w:t>is meant to increase opportunities for area residents to participate in educational activities (continuing or supplemental education) in the for</w:t>
            </w:r>
            <w:r>
              <w:rPr>
                <w:rFonts w:ascii="Cambria" w:hAnsi="Cambria" w:cstheme="majorHAnsi"/>
                <w:snapToGrid w:val="0"/>
                <w:color w:val="000000"/>
                <w:sz w:val="20"/>
                <w:szCs w:val="20"/>
              </w:rPr>
              <w:t>m of developing writing skills</w:t>
            </w:r>
            <w:r w:rsidR="005A214F">
              <w:rPr>
                <w:rFonts w:ascii="Cambria" w:hAnsi="Cambria" w:cstheme="majorHAnsi"/>
                <w:snapToGrid w:val="0"/>
                <w:color w:val="000000"/>
                <w:sz w:val="20"/>
                <w:szCs w:val="20"/>
              </w:rPr>
              <w:t xml:space="preserve">. </w:t>
            </w:r>
            <w:r w:rsidRPr="00384C0F">
              <w:rPr>
                <w:rFonts w:ascii="Cambria" w:hAnsi="Cambria" w:cstheme="majorHAnsi"/>
                <w:snapToGrid w:val="0"/>
                <w:color w:val="000000"/>
                <w:sz w:val="20"/>
                <w:szCs w:val="20"/>
              </w:rPr>
              <w:t xml:space="preserve">Between June 1, 2014, and the present, </w:t>
            </w:r>
            <w:r>
              <w:rPr>
                <w:rFonts w:ascii="Cambria" w:hAnsi="Cambria" w:cstheme="majorHAnsi"/>
                <w:snapToGrid w:val="0"/>
                <w:color w:val="000000"/>
                <w:sz w:val="20"/>
                <w:szCs w:val="20"/>
              </w:rPr>
              <w:t>the Writing Center</w:t>
            </w:r>
            <w:r w:rsidRPr="00384C0F">
              <w:rPr>
                <w:rFonts w:ascii="Cambria" w:hAnsi="Cambria" w:cstheme="majorHAnsi"/>
                <w:snapToGrid w:val="0"/>
                <w:color w:val="000000"/>
                <w:sz w:val="20"/>
                <w:szCs w:val="20"/>
              </w:rPr>
              <w:t xml:space="preserve"> provided 5 of these hours</w:t>
            </w:r>
            <w:r>
              <w:rPr>
                <w:rFonts w:ascii="Cambria" w:hAnsi="Cambria" w:cstheme="majorHAnsi"/>
                <w:snapToGrid w:val="0"/>
                <w:color w:val="000000"/>
                <w:sz w:val="20"/>
                <w:szCs w:val="20"/>
              </w:rPr>
              <w:t xml:space="preserve"> (please n</w:t>
            </w:r>
            <w:r w:rsidRPr="00384C0F">
              <w:rPr>
                <w:rFonts w:ascii="Cambria" w:hAnsi="Cambria" w:cstheme="majorHAnsi"/>
                <w:snapToGrid w:val="0"/>
                <w:color w:val="000000"/>
                <w:sz w:val="20"/>
                <w:szCs w:val="20"/>
              </w:rPr>
              <w:t xml:space="preserve">ote that Dr. </w:t>
            </w:r>
            <w:r>
              <w:rPr>
                <w:rFonts w:ascii="Cambria" w:hAnsi="Cambria" w:cstheme="majorHAnsi"/>
                <w:snapToGrid w:val="0"/>
                <w:color w:val="000000"/>
                <w:sz w:val="20"/>
                <w:szCs w:val="20"/>
              </w:rPr>
              <w:t xml:space="preserve">Sara Beam, Director of the Writing Center, had </w:t>
            </w:r>
            <w:r w:rsidRPr="00384C0F">
              <w:rPr>
                <w:rFonts w:ascii="Cambria" w:hAnsi="Cambria" w:cstheme="majorHAnsi"/>
                <w:snapToGrid w:val="0"/>
                <w:color w:val="000000"/>
                <w:sz w:val="20"/>
                <w:szCs w:val="20"/>
              </w:rPr>
              <w:t>planned to host a Writing Cente</w:t>
            </w:r>
            <w:r>
              <w:rPr>
                <w:rFonts w:ascii="Cambria" w:hAnsi="Cambria" w:cstheme="majorHAnsi"/>
                <w:snapToGrid w:val="0"/>
                <w:color w:val="000000"/>
                <w:sz w:val="20"/>
                <w:szCs w:val="20"/>
              </w:rPr>
              <w:t xml:space="preserve">r public reading/writing event, </w:t>
            </w:r>
            <w:r w:rsidRPr="00384C0F">
              <w:rPr>
                <w:rFonts w:ascii="Cambria" w:hAnsi="Cambria" w:cstheme="majorHAnsi"/>
                <w:snapToGrid w:val="0"/>
                <w:color w:val="000000"/>
                <w:sz w:val="20"/>
                <w:szCs w:val="20"/>
              </w:rPr>
              <w:t>possibly in coordination with area librar</w:t>
            </w:r>
            <w:r>
              <w:rPr>
                <w:rFonts w:ascii="Cambria" w:hAnsi="Cambria" w:cstheme="majorHAnsi"/>
                <w:snapToGrid w:val="0"/>
                <w:color w:val="000000"/>
                <w:sz w:val="20"/>
                <w:szCs w:val="20"/>
              </w:rPr>
              <w:t xml:space="preserve">ies or secondary schools, </w:t>
            </w:r>
            <w:r w:rsidRPr="00384C0F">
              <w:rPr>
                <w:rFonts w:ascii="Cambria" w:hAnsi="Cambria" w:cstheme="majorHAnsi"/>
                <w:snapToGrid w:val="0"/>
                <w:color w:val="000000"/>
                <w:sz w:val="20"/>
                <w:szCs w:val="20"/>
              </w:rPr>
              <w:t xml:space="preserve">this summer, but due to </w:t>
            </w:r>
            <w:r>
              <w:rPr>
                <w:rFonts w:ascii="Cambria" w:hAnsi="Cambria" w:cstheme="majorHAnsi"/>
                <w:snapToGrid w:val="0"/>
                <w:color w:val="000000"/>
                <w:sz w:val="20"/>
                <w:szCs w:val="20"/>
              </w:rPr>
              <w:t xml:space="preserve">extenuating </w:t>
            </w:r>
            <w:r w:rsidRPr="00384C0F">
              <w:rPr>
                <w:rFonts w:ascii="Cambria" w:hAnsi="Cambria" w:cstheme="majorHAnsi"/>
                <w:snapToGrid w:val="0"/>
                <w:color w:val="000000"/>
                <w:sz w:val="20"/>
                <w:szCs w:val="20"/>
              </w:rPr>
              <w:t>circumstances will likely be unable to host such an even</w:t>
            </w:r>
            <w:r>
              <w:rPr>
                <w:rFonts w:ascii="Cambria" w:hAnsi="Cambria" w:cstheme="majorHAnsi"/>
                <w:snapToGrid w:val="0"/>
                <w:color w:val="000000"/>
                <w:sz w:val="20"/>
                <w:szCs w:val="20"/>
              </w:rPr>
              <w:t>t this year)</w:t>
            </w:r>
            <w:r w:rsidR="005A214F">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 xml:space="preserve">In addition, </w:t>
            </w:r>
            <w:r w:rsidRPr="00384C0F">
              <w:rPr>
                <w:rFonts w:ascii="Cambria" w:hAnsi="Cambria" w:cstheme="majorHAnsi"/>
                <w:snapToGrid w:val="0"/>
                <w:color w:val="000000"/>
                <w:sz w:val="20"/>
                <w:szCs w:val="20"/>
              </w:rPr>
              <w:t>Dr. Beam</w:t>
            </w:r>
            <w:r>
              <w:rPr>
                <w:rFonts w:ascii="Cambria" w:hAnsi="Cambria" w:cstheme="majorHAnsi"/>
                <w:snapToGrid w:val="0"/>
                <w:color w:val="000000"/>
                <w:sz w:val="20"/>
                <w:szCs w:val="20"/>
              </w:rPr>
              <w:t xml:space="preserve"> </w:t>
            </w:r>
            <w:r w:rsidRPr="00384C0F">
              <w:rPr>
                <w:rFonts w:ascii="Cambria" w:hAnsi="Cambria" w:cstheme="majorHAnsi"/>
                <w:snapToGrid w:val="0"/>
                <w:color w:val="000000"/>
                <w:sz w:val="20"/>
                <w:szCs w:val="20"/>
              </w:rPr>
              <w:t>also visited with TRiO leadership in order to advertise Writing Center community support to area residents working with TRiO to gain entrance to higher education</w:t>
            </w:r>
            <w:r w:rsidR="005A214F">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The exact numbers for attendance are unavailable</w:t>
            </w:r>
            <w:r w:rsidR="005A214F">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 xml:space="preserve"> </w:t>
            </w:r>
          </w:p>
          <w:p w14:paraId="4CF83EE6" w14:textId="77777777" w:rsidR="00060B1D" w:rsidRDefault="00060B1D" w:rsidP="005C7D3F">
            <w:pPr>
              <w:rPr>
                <w:rFonts w:ascii="Cambria" w:hAnsi="Cambria" w:cstheme="majorHAnsi"/>
                <w:snapToGrid w:val="0"/>
                <w:color w:val="000000"/>
                <w:sz w:val="20"/>
                <w:szCs w:val="20"/>
              </w:rPr>
            </w:pPr>
            <w:r>
              <w:rPr>
                <w:rFonts w:ascii="Cambria" w:hAnsi="Cambria" w:cstheme="majorHAnsi"/>
                <w:snapToGrid w:val="0"/>
                <w:color w:val="000000"/>
                <w:sz w:val="20"/>
                <w:szCs w:val="20"/>
              </w:rPr>
              <w:t xml:space="preserve"> </w:t>
            </w:r>
          </w:p>
          <w:p w14:paraId="3C37F58D" w14:textId="6EA5F950" w:rsidR="00060B1D" w:rsidRPr="00D766B0" w:rsidRDefault="00060B1D" w:rsidP="005C7D3F">
            <w:pPr>
              <w:rPr>
                <w:rFonts w:ascii="Cambria" w:hAnsi="Cambria" w:cstheme="majorHAnsi"/>
                <w:snapToGrid w:val="0"/>
                <w:color w:val="000000"/>
                <w:sz w:val="20"/>
                <w:szCs w:val="20"/>
              </w:rPr>
            </w:pPr>
            <w:r>
              <w:rPr>
                <w:rFonts w:ascii="Cambria" w:hAnsi="Cambria" w:cstheme="majorHAnsi"/>
                <w:snapToGrid w:val="0"/>
                <w:color w:val="000000"/>
                <w:sz w:val="20"/>
                <w:szCs w:val="20"/>
              </w:rPr>
              <w:t xml:space="preserve">On Tuesday April 7, at 1:00 pm, </w:t>
            </w:r>
            <w:r w:rsidRPr="00384C0F">
              <w:rPr>
                <w:rFonts w:ascii="Cambria" w:hAnsi="Cambria" w:cstheme="majorHAnsi"/>
                <w:snapToGrid w:val="0"/>
                <w:color w:val="000000"/>
                <w:sz w:val="20"/>
                <w:szCs w:val="20"/>
              </w:rPr>
              <w:t xml:space="preserve">in the Baird Hall Performance Studio, </w:t>
            </w:r>
            <w:r>
              <w:rPr>
                <w:rFonts w:ascii="Cambria" w:hAnsi="Cambria" w:cstheme="majorHAnsi"/>
                <w:snapToGrid w:val="0"/>
                <w:color w:val="000000"/>
                <w:sz w:val="20"/>
                <w:szCs w:val="20"/>
              </w:rPr>
              <w:t xml:space="preserve">the Writing Center and the Dept. writing faculty (represented by Dr. Sara Beam and Dr. Emily </w:t>
            </w:r>
            <w:r>
              <w:rPr>
                <w:rFonts w:ascii="Cambria" w:hAnsi="Cambria" w:cstheme="majorHAnsi"/>
                <w:snapToGrid w:val="0"/>
                <w:color w:val="000000"/>
                <w:sz w:val="20"/>
                <w:szCs w:val="20"/>
              </w:rPr>
              <w:lastRenderedPageBreak/>
              <w:t xml:space="preserve">Dial-Driver) worked with </w:t>
            </w:r>
            <w:r w:rsidRPr="00384C0F">
              <w:rPr>
                <w:rFonts w:ascii="Cambria" w:hAnsi="Cambria" w:cstheme="majorHAnsi"/>
                <w:snapToGrid w:val="0"/>
                <w:color w:val="000000"/>
                <w:sz w:val="20"/>
                <w:szCs w:val="20"/>
              </w:rPr>
              <w:t xml:space="preserve">staff from the RSU Libraries </w:t>
            </w:r>
            <w:r>
              <w:rPr>
                <w:rFonts w:ascii="Cambria" w:hAnsi="Cambria" w:cstheme="majorHAnsi"/>
                <w:snapToGrid w:val="0"/>
                <w:color w:val="000000"/>
                <w:sz w:val="20"/>
                <w:szCs w:val="20"/>
              </w:rPr>
              <w:t>to host</w:t>
            </w:r>
            <w:r w:rsidRPr="00384C0F">
              <w:rPr>
                <w:rFonts w:ascii="Cambria" w:hAnsi="Cambria" w:cstheme="majorHAnsi"/>
                <w:snapToGrid w:val="0"/>
                <w:color w:val="000000"/>
                <w:sz w:val="20"/>
                <w:szCs w:val="20"/>
              </w:rPr>
              <w:t xml:space="preserve"> a public screening of the 1931 </w:t>
            </w:r>
            <w:r>
              <w:rPr>
                <w:rFonts w:ascii="Cambria" w:hAnsi="Cambria" w:cstheme="majorHAnsi"/>
                <w:snapToGrid w:val="0"/>
                <w:color w:val="000000"/>
                <w:sz w:val="20"/>
                <w:szCs w:val="20"/>
              </w:rPr>
              <w:t xml:space="preserve">film </w:t>
            </w:r>
            <w:r w:rsidRPr="00384C0F">
              <w:rPr>
                <w:rFonts w:ascii="Cambria" w:hAnsi="Cambria" w:cstheme="majorHAnsi"/>
                <w:snapToGrid w:val="0"/>
                <w:color w:val="000000"/>
                <w:sz w:val="20"/>
                <w:szCs w:val="20"/>
              </w:rPr>
              <w:t xml:space="preserve">classic </w:t>
            </w:r>
            <w:r w:rsidRPr="00384C0F">
              <w:rPr>
                <w:rFonts w:ascii="Cambria" w:hAnsi="Cambria" w:cstheme="majorHAnsi"/>
                <w:i/>
                <w:iCs/>
                <w:snapToGrid w:val="0"/>
                <w:color w:val="000000"/>
                <w:sz w:val="20"/>
                <w:szCs w:val="20"/>
              </w:rPr>
              <w:t>Frankenstein</w:t>
            </w:r>
            <w:r w:rsidR="005A214F">
              <w:rPr>
                <w:rFonts w:ascii="Cambria" w:hAnsi="Cambria" w:cstheme="majorHAnsi"/>
                <w:snapToGrid w:val="0"/>
                <w:color w:val="000000"/>
                <w:sz w:val="20"/>
                <w:szCs w:val="20"/>
              </w:rPr>
              <w:t xml:space="preserve">. </w:t>
            </w:r>
            <w:r w:rsidRPr="00384C0F">
              <w:rPr>
                <w:rFonts w:ascii="Cambria" w:hAnsi="Cambria" w:cstheme="majorHAnsi"/>
                <w:snapToGrid w:val="0"/>
                <w:color w:val="000000"/>
                <w:sz w:val="20"/>
                <w:szCs w:val="20"/>
              </w:rPr>
              <w:t xml:space="preserve">After the </w:t>
            </w:r>
            <w:r>
              <w:rPr>
                <w:rFonts w:ascii="Cambria" w:hAnsi="Cambria" w:cstheme="majorHAnsi"/>
                <w:snapToGrid w:val="0"/>
                <w:color w:val="000000"/>
                <w:sz w:val="20"/>
                <w:szCs w:val="20"/>
              </w:rPr>
              <w:t xml:space="preserve">screening, there was </w:t>
            </w:r>
            <w:r w:rsidRPr="00384C0F">
              <w:rPr>
                <w:rFonts w:ascii="Cambria" w:hAnsi="Cambria" w:cstheme="majorHAnsi"/>
                <w:snapToGrid w:val="0"/>
                <w:color w:val="000000"/>
                <w:sz w:val="20"/>
                <w:szCs w:val="20"/>
              </w:rPr>
              <w:t>a short panel discussion of the film, its themes, its connections to the original book, and the movie’s place in cinema history</w:t>
            </w:r>
            <w:r w:rsidR="005A214F">
              <w:rPr>
                <w:rFonts w:ascii="Cambria" w:hAnsi="Cambria" w:cstheme="majorHAnsi"/>
                <w:snapToGrid w:val="0"/>
                <w:color w:val="000000"/>
                <w:sz w:val="20"/>
                <w:szCs w:val="20"/>
              </w:rPr>
              <w:t xml:space="preserve">. </w:t>
            </w:r>
            <w:r>
              <w:rPr>
                <w:rFonts w:ascii="Cambria" w:hAnsi="Cambria" w:cstheme="majorHAnsi"/>
                <w:snapToGrid w:val="0"/>
                <w:color w:val="000000"/>
                <w:sz w:val="20"/>
                <w:szCs w:val="20"/>
              </w:rPr>
              <w:t>Attendance from the RSU community and general public was approximately 25 people</w:t>
            </w:r>
            <w:r w:rsidR="005A214F">
              <w:rPr>
                <w:rFonts w:ascii="Cambria" w:hAnsi="Cambria" w:cstheme="majorHAnsi"/>
                <w:snapToGrid w:val="0"/>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D3FF0F" w14:textId="4BF8411E" w:rsidR="00060B1D" w:rsidRPr="00D766B0" w:rsidRDefault="00123EB3" w:rsidP="00123EB3">
            <w:pPr>
              <w:rPr>
                <w:rFonts w:ascii="Cambria" w:hAnsi="Cambria" w:cstheme="majorHAnsi"/>
                <w:snapToGrid w:val="0"/>
                <w:color w:val="000000"/>
                <w:sz w:val="20"/>
                <w:szCs w:val="20"/>
              </w:rPr>
            </w:pPr>
            <w:r>
              <w:rPr>
                <w:rFonts w:ascii="Cambria" w:hAnsi="Cambria" w:cstheme="majorHAnsi"/>
                <w:snapToGrid w:val="0"/>
                <w:color w:val="000000"/>
                <w:sz w:val="20"/>
                <w:szCs w:val="20"/>
              </w:rPr>
              <w:lastRenderedPageBreak/>
              <w:t>Complete</w:t>
            </w:r>
          </w:p>
        </w:tc>
      </w:tr>
    </w:tbl>
    <w:p w14:paraId="694DD110" w14:textId="77777777" w:rsidR="00260FCE" w:rsidRPr="00D766B0" w:rsidRDefault="00260FCE" w:rsidP="00260FCE">
      <w:pPr>
        <w:rPr>
          <w:rFonts w:ascii="Cambria" w:hAnsi="Cambria" w:cstheme="majorHAnsi"/>
          <w:sz w:val="20"/>
          <w:szCs w:val="20"/>
        </w:rPr>
      </w:pPr>
    </w:p>
    <w:p w14:paraId="695A3005" w14:textId="77777777" w:rsidR="00260FCE" w:rsidRPr="00D766B0" w:rsidRDefault="00260FCE" w:rsidP="00260FCE">
      <w:pPr>
        <w:jc w:val="center"/>
        <w:rPr>
          <w:rFonts w:ascii="Cambria" w:eastAsia="Times New Roman" w:hAnsi="Cambria" w:cstheme="majorHAnsi"/>
          <w:b/>
          <w:sz w:val="20"/>
          <w:szCs w:val="20"/>
        </w:rPr>
      </w:pPr>
    </w:p>
    <w:p w14:paraId="43F12E85" w14:textId="77777777" w:rsidR="00260FCE" w:rsidRPr="00D766B0" w:rsidRDefault="00260FCE" w:rsidP="00260FCE">
      <w:pPr>
        <w:rPr>
          <w:rFonts w:ascii="Cambria" w:hAnsi="Cambria" w:cstheme="majorHAnsi"/>
          <w:sz w:val="20"/>
          <w:szCs w:val="20"/>
        </w:rPr>
      </w:pPr>
      <w:r w:rsidRPr="00D766B0">
        <w:rPr>
          <w:rFonts w:ascii="Cambria" w:hAnsi="Cambria" w:cstheme="majorHAnsi"/>
          <w:sz w:val="20"/>
          <w:szCs w:val="20"/>
        </w:rPr>
        <w:t xml:space="preserve">*Appropriate </w:t>
      </w:r>
      <w:r w:rsidRPr="00D766B0">
        <w:rPr>
          <w:rFonts w:ascii="Cambria" w:hAnsi="Cambria" w:cstheme="majorHAnsi"/>
          <w:b/>
          <w:sz w:val="20"/>
          <w:szCs w:val="20"/>
        </w:rPr>
        <w:t xml:space="preserve">Status </w:t>
      </w:r>
      <w:r w:rsidRPr="00D766B0">
        <w:rPr>
          <w:rFonts w:ascii="Cambria" w:hAnsi="Cambria" w:cstheme="majorHAnsi"/>
          <w:sz w:val="20"/>
          <w:szCs w:val="20"/>
        </w:rPr>
        <w:t xml:space="preserve"> descriptors include the following: Completed, Ongoing, In Progress, Rescheduled for next year, Action/Activity withdrawn, or Other. If Other, please briefly describe whether the action or activity is completed, will continue, or has been modified for the coming year. </w:t>
      </w:r>
    </w:p>
    <w:p w14:paraId="16928414" w14:textId="77777777" w:rsidR="00260FCE" w:rsidRPr="00D766B0" w:rsidRDefault="00260FCE" w:rsidP="00260FCE">
      <w:pPr>
        <w:rPr>
          <w:rFonts w:ascii="Cambria" w:hAnsi="Cambria" w:cstheme="majorHAnsi"/>
          <w:sz w:val="20"/>
          <w:szCs w:val="20"/>
        </w:rPr>
      </w:pPr>
    </w:p>
    <w:p w14:paraId="0DE1ABFD" w14:textId="77777777" w:rsidR="00260FCE" w:rsidRPr="00D766B0" w:rsidRDefault="00260FCE" w:rsidP="00260FCE">
      <w:pPr>
        <w:rPr>
          <w:rFonts w:ascii="Cambria" w:hAnsi="Cambria" w:cstheme="majorHAnsi"/>
          <w:sz w:val="20"/>
          <w:szCs w:val="20"/>
        </w:rPr>
      </w:pPr>
    </w:p>
    <w:p w14:paraId="258FCFA5" w14:textId="77777777" w:rsidR="00260FCE" w:rsidRPr="00D766B0" w:rsidRDefault="00260FCE" w:rsidP="00260FCE">
      <w:pPr>
        <w:jc w:val="center"/>
        <w:rPr>
          <w:rFonts w:ascii="Cambria" w:hAnsi="Cambria" w:cstheme="majorHAnsi"/>
          <w:b/>
          <w:sz w:val="20"/>
          <w:szCs w:val="20"/>
        </w:rPr>
      </w:pPr>
      <w:r w:rsidRPr="00D766B0">
        <w:rPr>
          <w:rFonts w:ascii="Cambria" w:hAnsi="Cambria" w:cstheme="majorHAnsi"/>
          <w:b/>
          <w:sz w:val="20"/>
          <w:szCs w:val="20"/>
        </w:rPr>
        <w:t>Budget Request Supplement for Academic Year 2013-2014</w:t>
      </w:r>
    </w:p>
    <w:p w14:paraId="191DB267" w14:textId="77777777" w:rsidR="00260FCE" w:rsidRPr="00D766B0" w:rsidRDefault="00260FCE" w:rsidP="00260FCE">
      <w:pPr>
        <w:jc w:val="center"/>
        <w:rPr>
          <w:rFonts w:ascii="Cambria" w:hAnsi="Cambria" w:cstheme="majorHAnsi"/>
          <w:b/>
          <w:sz w:val="20"/>
          <w:szCs w:val="20"/>
        </w:rPr>
      </w:pPr>
      <w:r w:rsidRPr="00D766B0">
        <w:rPr>
          <w:rFonts w:ascii="Cambria" w:hAnsi="Cambria" w:cstheme="majorHAnsi"/>
          <w:b/>
          <w:sz w:val="20"/>
          <w:szCs w:val="20"/>
        </w:rPr>
        <w:t>Year Three – Strategic Planning Cycle</w:t>
      </w:r>
    </w:p>
    <w:p w14:paraId="2351DB82" w14:textId="77777777" w:rsidR="00260FCE" w:rsidRPr="00D766B0" w:rsidRDefault="00260FCE" w:rsidP="00260FCE">
      <w:pPr>
        <w:rPr>
          <w:rFonts w:ascii="Cambria" w:hAnsi="Cambria" w:cstheme="majorHAnsi"/>
          <w:sz w:val="20"/>
          <w:szCs w:val="20"/>
        </w:rPr>
      </w:pPr>
    </w:p>
    <w:p w14:paraId="165EC5A6" w14:textId="77777777" w:rsidR="00260FCE" w:rsidRPr="00D766B0" w:rsidRDefault="00260FCE" w:rsidP="00260FCE">
      <w:pPr>
        <w:rPr>
          <w:rFonts w:ascii="Cambria" w:hAnsi="Cambria" w:cstheme="majorHAnsi"/>
          <w:sz w:val="20"/>
          <w:szCs w:val="20"/>
        </w:rPr>
      </w:pPr>
    </w:p>
    <w:tbl>
      <w:tblPr>
        <w:tblW w:w="5000" w:type="pct"/>
        <w:tblCellMar>
          <w:top w:w="72" w:type="dxa"/>
          <w:left w:w="72" w:type="dxa"/>
          <w:bottom w:w="72" w:type="dxa"/>
          <w:right w:w="72" w:type="dxa"/>
        </w:tblCellMar>
        <w:tblLook w:val="0000" w:firstRow="0" w:lastRow="0" w:firstColumn="0" w:lastColumn="0" w:noHBand="0" w:noVBand="0"/>
      </w:tblPr>
      <w:tblGrid>
        <w:gridCol w:w="1418"/>
        <w:gridCol w:w="1418"/>
        <w:gridCol w:w="1654"/>
        <w:gridCol w:w="1735"/>
        <w:gridCol w:w="1898"/>
        <w:gridCol w:w="1500"/>
        <w:gridCol w:w="1071"/>
        <w:gridCol w:w="2410"/>
      </w:tblGrid>
      <w:tr w:rsidR="00260FCE" w:rsidRPr="00D766B0" w14:paraId="7330C59B" w14:textId="77777777" w:rsidTr="00260FCE">
        <w:trPr>
          <w:cantSplit/>
          <w:trHeight w:val="750"/>
        </w:trPr>
        <w:tc>
          <w:tcPr>
            <w:tcW w:w="456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CD1265A" w14:textId="77777777" w:rsidR="00260FCE" w:rsidRPr="00260FCE" w:rsidRDefault="00260FCE" w:rsidP="002117C6">
            <w:pPr>
              <w:jc w:val="center"/>
              <w:rPr>
                <w:rFonts w:asciiTheme="majorHAnsi" w:hAnsiTheme="majorHAnsi"/>
                <w:b/>
                <w:snapToGrid w:val="0"/>
                <w:sz w:val="20"/>
                <w:szCs w:val="20"/>
              </w:rPr>
            </w:pPr>
            <w:r w:rsidRPr="00260FCE">
              <w:rPr>
                <w:rFonts w:asciiTheme="majorHAnsi" w:hAnsiTheme="majorHAnsi"/>
                <w:b/>
                <w:snapToGrid w:val="0"/>
                <w:sz w:val="20"/>
                <w:szCs w:val="20"/>
              </w:rPr>
              <w:t xml:space="preserve">This section due by June 2, </w:t>
            </w:r>
            <w:r w:rsidRPr="00260FCE">
              <w:rPr>
                <w:rFonts w:asciiTheme="majorHAnsi" w:hAnsiTheme="majorHAnsi"/>
                <w:b/>
                <w:snapToGrid w:val="0"/>
                <w:color w:val="0070C0"/>
                <w:sz w:val="20"/>
                <w:szCs w:val="20"/>
              </w:rPr>
              <w:t>2014</w:t>
            </w:r>
            <w:r w:rsidRPr="00260FCE">
              <w:rPr>
                <w:rFonts w:asciiTheme="majorHAnsi" w:hAnsiTheme="majorHAnsi"/>
                <w:b/>
                <w:snapToGrid w:val="0"/>
                <w:sz w:val="20"/>
                <w:szCs w:val="20"/>
              </w:rPr>
              <w:t xml:space="preserve">.  </w:t>
            </w:r>
          </w:p>
        </w:tc>
        <w:tc>
          <w:tcPr>
            <w:tcW w:w="436" w:type="pct"/>
            <w:tcBorders>
              <w:top w:val="single" w:sz="6" w:space="0" w:color="auto"/>
              <w:left w:val="single" w:sz="6" w:space="0" w:color="auto"/>
              <w:bottom w:val="single" w:sz="6" w:space="0" w:color="auto"/>
              <w:right w:val="single" w:sz="4" w:space="0" w:color="auto"/>
            </w:tcBorders>
            <w:shd w:val="clear" w:color="auto" w:fill="FFFFFF" w:themeFill="background1"/>
          </w:tcPr>
          <w:p w14:paraId="0EB93B9E" w14:textId="77777777" w:rsidR="00260FCE" w:rsidRPr="00260FCE" w:rsidRDefault="00260FCE" w:rsidP="002117C6">
            <w:pPr>
              <w:jc w:val="center"/>
              <w:rPr>
                <w:rFonts w:asciiTheme="majorHAnsi" w:hAnsiTheme="majorHAnsi"/>
                <w:b/>
                <w:snapToGrid w:val="0"/>
                <w:sz w:val="20"/>
                <w:szCs w:val="20"/>
              </w:rPr>
            </w:pPr>
            <w:r w:rsidRPr="00260FCE">
              <w:rPr>
                <w:rFonts w:asciiTheme="majorHAnsi" w:hAnsiTheme="majorHAnsi"/>
                <w:b/>
                <w:snapToGrid w:val="0"/>
                <w:sz w:val="20"/>
                <w:szCs w:val="20"/>
              </w:rPr>
              <w:t xml:space="preserve">This section due by June 1, </w:t>
            </w:r>
            <w:r w:rsidRPr="00260FCE">
              <w:rPr>
                <w:rFonts w:asciiTheme="majorHAnsi" w:hAnsiTheme="majorHAnsi"/>
                <w:b/>
                <w:snapToGrid w:val="0"/>
                <w:color w:val="FF0000"/>
                <w:sz w:val="20"/>
                <w:szCs w:val="20"/>
              </w:rPr>
              <w:t>2015</w:t>
            </w:r>
            <w:r w:rsidRPr="00260FCE">
              <w:rPr>
                <w:rFonts w:asciiTheme="majorHAnsi" w:hAnsiTheme="majorHAnsi"/>
                <w:b/>
                <w:snapToGrid w:val="0"/>
                <w:sz w:val="20"/>
                <w:szCs w:val="20"/>
              </w:rPr>
              <w:t xml:space="preserve">  </w:t>
            </w:r>
          </w:p>
        </w:tc>
      </w:tr>
      <w:tr w:rsidR="00260FCE" w:rsidRPr="00D766B0" w14:paraId="3C635754" w14:textId="77777777" w:rsidTr="00260FCE">
        <w:trPr>
          <w:cantSplit/>
          <w:trHeight w:val="750"/>
        </w:trPr>
        <w:tc>
          <w:tcPr>
            <w:tcW w:w="6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19C7C4" w14:textId="77777777" w:rsidR="00260FCE" w:rsidRPr="00D766B0" w:rsidRDefault="00260FCE" w:rsidP="002117C6">
            <w:pPr>
              <w:jc w:val="center"/>
              <w:rPr>
                <w:rFonts w:ascii="Cambria" w:hAnsi="Cambria" w:cstheme="majorHAnsi"/>
                <w:b/>
                <w:snapToGrid w:val="0"/>
                <w:sz w:val="20"/>
                <w:szCs w:val="20"/>
              </w:rPr>
            </w:pPr>
            <w:r w:rsidRPr="00D766B0">
              <w:rPr>
                <w:rFonts w:ascii="Cambria" w:hAnsi="Cambria" w:cstheme="majorHAnsi"/>
                <w:b/>
                <w:snapToGrid w:val="0"/>
                <w:sz w:val="20"/>
                <w:szCs w:val="20"/>
              </w:rPr>
              <w:t>University Objective</w:t>
            </w:r>
          </w:p>
        </w:tc>
        <w:tc>
          <w:tcPr>
            <w:tcW w:w="6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1178CE" w14:textId="77777777" w:rsidR="00260FCE" w:rsidRPr="00D766B0" w:rsidRDefault="00260FCE" w:rsidP="00260FCE">
            <w:pPr>
              <w:jc w:val="center"/>
              <w:rPr>
                <w:rFonts w:ascii="Cambria" w:hAnsi="Cambria" w:cstheme="majorHAnsi"/>
                <w:b/>
                <w:snapToGrid w:val="0"/>
                <w:sz w:val="20"/>
                <w:szCs w:val="20"/>
              </w:rPr>
            </w:pPr>
            <w:r w:rsidRPr="00D766B0">
              <w:rPr>
                <w:rFonts w:ascii="Cambria" w:hAnsi="Cambria" w:cstheme="majorHAnsi"/>
                <w:b/>
                <w:snapToGrid w:val="0"/>
                <w:sz w:val="20"/>
                <w:szCs w:val="20"/>
              </w:rPr>
              <w:t>Action for 201</w:t>
            </w:r>
            <w:r>
              <w:rPr>
                <w:rFonts w:ascii="Cambria" w:hAnsi="Cambria" w:cstheme="majorHAnsi"/>
                <w:b/>
                <w:snapToGrid w:val="0"/>
                <w:sz w:val="20"/>
                <w:szCs w:val="20"/>
              </w:rPr>
              <w:t>4</w:t>
            </w:r>
            <w:r w:rsidRPr="00D766B0">
              <w:rPr>
                <w:rFonts w:ascii="Cambria" w:hAnsi="Cambria" w:cstheme="majorHAnsi"/>
                <w:b/>
                <w:snapToGrid w:val="0"/>
                <w:sz w:val="20"/>
                <w:szCs w:val="20"/>
              </w:rPr>
              <w:t>-201</w:t>
            </w:r>
            <w:r>
              <w:rPr>
                <w:rFonts w:ascii="Cambria" w:hAnsi="Cambria" w:cstheme="majorHAnsi"/>
                <w:b/>
                <w:snapToGrid w:val="0"/>
                <w:sz w:val="20"/>
                <w:szCs w:val="20"/>
              </w:rPr>
              <w:t>5</w:t>
            </w:r>
          </w:p>
        </w:tc>
        <w:tc>
          <w:tcPr>
            <w:tcW w:w="2912"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4A543F11" w14:textId="77777777" w:rsidR="00260FCE" w:rsidRPr="00D766B0" w:rsidRDefault="00260FCE" w:rsidP="002117C6">
            <w:pPr>
              <w:jc w:val="center"/>
              <w:rPr>
                <w:rFonts w:ascii="Cambria" w:hAnsi="Cambria" w:cstheme="majorHAnsi"/>
                <w:b/>
                <w:snapToGrid w:val="0"/>
                <w:sz w:val="20"/>
                <w:szCs w:val="20"/>
              </w:rPr>
            </w:pPr>
            <w:r w:rsidRPr="00D766B0">
              <w:rPr>
                <w:rFonts w:ascii="Cambria" w:hAnsi="Cambria" w:cstheme="majorHAnsi"/>
                <w:b/>
                <w:snapToGrid w:val="0"/>
                <w:sz w:val="20"/>
                <w:szCs w:val="20"/>
              </w:rPr>
              <w:t>Requested Resources</w:t>
            </w:r>
          </w:p>
        </w:tc>
        <w:tc>
          <w:tcPr>
            <w:tcW w:w="409"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1D044CEA" w14:textId="77777777" w:rsidR="00260FCE" w:rsidRPr="00D766B0" w:rsidRDefault="00260FCE" w:rsidP="002117C6">
            <w:pPr>
              <w:jc w:val="center"/>
              <w:rPr>
                <w:rFonts w:ascii="Cambria" w:hAnsi="Cambria" w:cstheme="majorHAnsi"/>
                <w:b/>
                <w:snapToGrid w:val="0"/>
                <w:sz w:val="20"/>
                <w:szCs w:val="20"/>
              </w:rPr>
            </w:pPr>
            <w:r w:rsidRPr="00D766B0">
              <w:rPr>
                <w:rFonts w:ascii="Cambria" w:hAnsi="Cambria" w:cstheme="majorHAnsi"/>
                <w:b/>
                <w:snapToGrid w:val="0"/>
                <w:sz w:val="20"/>
                <w:szCs w:val="20"/>
              </w:rPr>
              <w:t>Estimated Cost</w:t>
            </w:r>
          </w:p>
        </w:tc>
        <w:tc>
          <w:tcPr>
            <w:tcW w:w="43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49076966" w14:textId="77777777" w:rsidR="00260FCE" w:rsidRPr="00D766B0" w:rsidRDefault="00260FCE" w:rsidP="002117C6">
            <w:pPr>
              <w:jc w:val="center"/>
              <w:rPr>
                <w:rFonts w:ascii="Cambria" w:hAnsi="Cambria" w:cstheme="majorHAnsi"/>
                <w:b/>
                <w:snapToGrid w:val="0"/>
                <w:sz w:val="20"/>
                <w:szCs w:val="20"/>
              </w:rPr>
            </w:pPr>
            <w:r w:rsidRPr="00D766B0">
              <w:rPr>
                <w:rFonts w:ascii="Cambria" w:hAnsi="Cambria" w:cstheme="majorHAnsi"/>
                <w:b/>
                <w:snapToGrid w:val="0"/>
                <w:sz w:val="20"/>
                <w:szCs w:val="20"/>
              </w:rPr>
              <w:t>Was the Budget Request Approved?</w:t>
            </w:r>
          </w:p>
        </w:tc>
      </w:tr>
      <w:tr w:rsidR="00260FCE" w:rsidRPr="00D766B0" w14:paraId="66045B77" w14:textId="77777777" w:rsidTr="00260FCE">
        <w:trPr>
          <w:cantSplit/>
          <w:trHeight w:val="525"/>
        </w:trPr>
        <w:tc>
          <w:tcPr>
            <w:tcW w:w="6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1A1339" w14:textId="77777777" w:rsidR="00260FCE" w:rsidRPr="00D766B0" w:rsidRDefault="00260FCE" w:rsidP="002117C6">
            <w:pPr>
              <w:jc w:val="center"/>
              <w:rPr>
                <w:rFonts w:ascii="Cambria" w:hAnsi="Cambria" w:cstheme="majorHAnsi"/>
                <w:b/>
                <w:snapToGrid w:val="0"/>
                <w:sz w:val="20"/>
                <w:szCs w:val="20"/>
              </w:rPr>
            </w:pPr>
          </w:p>
        </w:tc>
        <w:tc>
          <w:tcPr>
            <w:tcW w:w="6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604626" w14:textId="77777777" w:rsidR="00260FCE" w:rsidRPr="00D766B0" w:rsidRDefault="00260FCE" w:rsidP="002117C6">
            <w:pPr>
              <w:jc w:val="center"/>
              <w:rPr>
                <w:rFonts w:ascii="Cambria" w:hAnsi="Cambria" w:cstheme="majorHAnsi"/>
                <w:b/>
                <w:snapToGrid w:val="0"/>
                <w:sz w:val="20"/>
                <w:szCs w:val="20"/>
              </w:rPr>
            </w:pPr>
          </w:p>
        </w:tc>
        <w:tc>
          <w:tcPr>
            <w:tcW w:w="71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397014D8" w14:textId="77777777" w:rsidR="00260FCE" w:rsidRPr="00D766B0" w:rsidRDefault="00260FCE" w:rsidP="002117C6">
            <w:pPr>
              <w:jc w:val="center"/>
              <w:rPr>
                <w:rFonts w:ascii="Cambria" w:hAnsi="Cambria" w:cstheme="majorHAnsi"/>
                <w:b/>
                <w:snapToGrid w:val="0"/>
                <w:sz w:val="20"/>
                <w:szCs w:val="20"/>
              </w:rPr>
            </w:pPr>
            <w:r w:rsidRPr="00D766B0">
              <w:rPr>
                <w:rFonts w:ascii="Cambria" w:hAnsi="Cambria" w:cstheme="majorHAnsi"/>
                <w:b/>
                <w:snapToGrid w:val="0"/>
                <w:sz w:val="20"/>
                <w:szCs w:val="20"/>
              </w:rPr>
              <w:t>Human</w:t>
            </w: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C71AC" w14:textId="77777777" w:rsidR="00260FCE" w:rsidRPr="00D766B0" w:rsidRDefault="00260FCE" w:rsidP="002117C6">
            <w:pPr>
              <w:jc w:val="center"/>
              <w:rPr>
                <w:rFonts w:ascii="Cambria" w:hAnsi="Cambria" w:cstheme="majorHAnsi"/>
                <w:b/>
                <w:snapToGrid w:val="0"/>
                <w:sz w:val="20"/>
                <w:szCs w:val="20"/>
              </w:rPr>
            </w:pPr>
            <w:r w:rsidRPr="00D766B0">
              <w:rPr>
                <w:rFonts w:ascii="Cambria" w:hAnsi="Cambria" w:cstheme="majorHAnsi"/>
                <w:b/>
                <w:snapToGrid w:val="0"/>
                <w:sz w:val="20"/>
                <w:szCs w:val="20"/>
              </w:rPr>
              <w:t>Financial</w:t>
            </w:r>
          </w:p>
        </w:tc>
        <w:tc>
          <w:tcPr>
            <w:tcW w:w="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186BC" w14:textId="77777777" w:rsidR="00260FCE" w:rsidRPr="00D766B0" w:rsidRDefault="00260FCE" w:rsidP="002117C6">
            <w:pPr>
              <w:jc w:val="center"/>
              <w:rPr>
                <w:rFonts w:ascii="Cambria" w:hAnsi="Cambria" w:cstheme="majorHAnsi"/>
                <w:b/>
                <w:snapToGrid w:val="0"/>
                <w:sz w:val="20"/>
                <w:szCs w:val="20"/>
              </w:rPr>
            </w:pPr>
            <w:r w:rsidRPr="00D766B0">
              <w:rPr>
                <w:rFonts w:ascii="Cambria" w:hAnsi="Cambria" w:cstheme="majorHAnsi"/>
                <w:b/>
                <w:snapToGrid w:val="0"/>
                <w:sz w:val="20"/>
                <w:szCs w:val="20"/>
              </w:rPr>
              <w:t>(Enter Amount Approved)</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ABD6E" w14:textId="77777777" w:rsidR="00260FCE" w:rsidRPr="00D766B0" w:rsidRDefault="00260FCE" w:rsidP="002117C6">
            <w:pPr>
              <w:jc w:val="center"/>
              <w:rPr>
                <w:rFonts w:ascii="Cambria" w:hAnsi="Cambria" w:cstheme="majorHAnsi"/>
                <w:b/>
                <w:snapToGrid w:val="0"/>
                <w:sz w:val="20"/>
                <w:szCs w:val="20"/>
              </w:rPr>
            </w:pPr>
            <w:r w:rsidRPr="00D766B0">
              <w:rPr>
                <w:rFonts w:ascii="Cambria" w:hAnsi="Cambria" w:cstheme="majorHAnsi"/>
                <w:b/>
                <w:snapToGrid w:val="0"/>
                <w:sz w:val="20"/>
                <w:szCs w:val="20"/>
              </w:rPr>
              <w:t>Other (e.g., Technology</w:t>
            </w:r>
          </w:p>
        </w:tc>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1E46C" w14:textId="77777777" w:rsidR="00260FCE" w:rsidRPr="00D766B0" w:rsidRDefault="00260FCE" w:rsidP="002117C6">
            <w:pPr>
              <w:jc w:val="center"/>
              <w:rPr>
                <w:rFonts w:ascii="Cambria" w:hAnsi="Cambria" w:cstheme="majorHAnsi"/>
                <w:b/>
                <w:snapToGrid w:val="0"/>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4FDAC" w14:textId="77777777" w:rsidR="00260FCE" w:rsidRPr="00D766B0" w:rsidRDefault="00260FCE" w:rsidP="002117C6">
            <w:pPr>
              <w:jc w:val="center"/>
              <w:rPr>
                <w:rFonts w:ascii="Cambria" w:hAnsi="Cambria" w:cstheme="majorHAnsi"/>
                <w:b/>
                <w:snapToGrid w:val="0"/>
                <w:sz w:val="20"/>
                <w:szCs w:val="20"/>
              </w:rPr>
            </w:pPr>
            <w:r w:rsidRPr="00D766B0">
              <w:rPr>
                <w:rFonts w:ascii="Cambria" w:hAnsi="Cambria" w:cstheme="majorHAnsi"/>
                <w:b/>
                <w:snapToGrid w:val="0"/>
                <w:sz w:val="20"/>
                <w:szCs w:val="20"/>
              </w:rPr>
              <w:t>(Enter Amount Approved)</w:t>
            </w:r>
          </w:p>
        </w:tc>
      </w:tr>
      <w:tr w:rsidR="00260FCE" w:rsidRPr="00D766B0" w14:paraId="0F260445" w14:textId="77777777" w:rsidTr="00123EB3">
        <w:trPr>
          <w:trHeight w:val="2000"/>
        </w:trPr>
        <w:tc>
          <w:tcPr>
            <w:tcW w:w="622" w:type="pct"/>
            <w:tcBorders>
              <w:top w:val="single" w:sz="6" w:space="0" w:color="auto"/>
              <w:left w:val="single" w:sz="6" w:space="0" w:color="auto"/>
              <w:bottom w:val="single" w:sz="6" w:space="0" w:color="auto"/>
              <w:right w:val="single" w:sz="6" w:space="0" w:color="auto"/>
            </w:tcBorders>
          </w:tcPr>
          <w:p w14:paraId="5035D5F9" w14:textId="77777777" w:rsidR="00260FCE" w:rsidRPr="00D766B0" w:rsidRDefault="00C82D53" w:rsidP="002117C6">
            <w:pPr>
              <w:rPr>
                <w:rFonts w:ascii="Cambria" w:eastAsia="Times New Roman" w:hAnsi="Cambria" w:cstheme="majorHAnsi"/>
                <w:sz w:val="20"/>
                <w:szCs w:val="20"/>
              </w:rPr>
            </w:pPr>
            <w:r w:rsidRPr="00CE3EE7">
              <w:rPr>
                <w:rFonts w:ascii="Cambria" w:hAnsi="Cambria" w:cstheme="majorHAnsi"/>
                <w:snapToGrid w:val="0"/>
                <w:color w:val="000000"/>
                <w:sz w:val="20"/>
                <w:szCs w:val="20"/>
              </w:rPr>
              <w:lastRenderedPageBreak/>
              <w:t>1.1 Provide creative and innovative learning environments.</w:t>
            </w:r>
          </w:p>
        </w:tc>
        <w:tc>
          <w:tcPr>
            <w:tcW w:w="622" w:type="pct"/>
            <w:tcBorders>
              <w:top w:val="single" w:sz="6" w:space="0" w:color="auto"/>
              <w:left w:val="single" w:sz="6" w:space="0" w:color="auto"/>
              <w:bottom w:val="single" w:sz="6" w:space="0" w:color="auto"/>
              <w:right w:val="single" w:sz="6" w:space="0" w:color="auto"/>
            </w:tcBorders>
          </w:tcPr>
          <w:p w14:paraId="3C5E8C6C" w14:textId="77777777" w:rsidR="00260FCE" w:rsidRPr="00D766B0" w:rsidRDefault="00C82D53" w:rsidP="00C82D53">
            <w:pPr>
              <w:rPr>
                <w:rFonts w:ascii="Cambria" w:hAnsi="Cambria" w:cstheme="majorHAnsi"/>
                <w:snapToGrid w:val="0"/>
                <w:color w:val="000000"/>
                <w:sz w:val="20"/>
                <w:szCs w:val="20"/>
              </w:rPr>
            </w:pPr>
            <w:r>
              <w:rPr>
                <w:rFonts w:ascii="Cambria" w:hAnsi="Cambria" w:cstheme="majorHAnsi"/>
                <w:snapToGrid w:val="0"/>
                <w:color w:val="000000"/>
                <w:sz w:val="20"/>
                <w:szCs w:val="20"/>
              </w:rPr>
              <w:t>Seek outside funding to furnish one Composition classroom (BH 123 or 125) with laptop computers.</w:t>
            </w:r>
          </w:p>
        </w:tc>
        <w:tc>
          <w:tcPr>
            <w:tcW w:w="712" w:type="pct"/>
            <w:tcBorders>
              <w:top w:val="single" w:sz="6" w:space="0" w:color="auto"/>
              <w:left w:val="single" w:sz="6" w:space="0" w:color="auto"/>
              <w:bottom w:val="single" w:sz="6" w:space="0" w:color="auto"/>
              <w:right w:val="single" w:sz="6" w:space="0" w:color="auto"/>
            </w:tcBorders>
          </w:tcPr>
          <w:p w14:paraId="123DD258" w14:textId="77777777" w:rsidR="00260FCE" w:rsidRPr="00D766B0" w:rsidRDefault="00260FCE" w:rsidP="002117C6">
            <w:pPr>
              <w:rPr>
                <w:rFonts w:ascii="Cambria" w:eastAsia="Calibri" w:hAnsi="Cambria" w:cstheme="majorHAnsi"/>
                <w:snapToGrid w:val="0"/>
                <w:color w:val="000000"/>
                <w:sz w:val="20"/>
                <w:szCs w:val="20"/>
              </w:rPr>
            </w:pPr>
          </w:p>
        </w:tc>
        <w:tc>
          <w:tcPr>
            <w:tcW w:w="743" w:type="pct"/>
            <w:tcBorders>
              <w:top w:val="single" w:sz="4" w:space="0" w:color="auto"/>
              <w:left w:val="single" w:sz="6" w:space="0" w:color="auto"/>
              <w:bottom w:val="single" w:sz="4" w:space="0" w:color="auto"/>
              <w:right w:val="single" w:sz="6" w:space="0" w:color="auto"/>
            </w:tcBorders>
          </w:tcPr>
          <w:p w14:paraId="68BB3BE7" w14:textId="77777777" w:rsidR="00260FCE" w:rsidRPr="00D766B0" w:rsidRDefault="00260FCE" w:rsidP="002117C6">
            <w:pPr>
              <w:rPr>
                <w:rFonts w:ascii="Cambria" w:eastAsia="Calibri" w:hAnsi="Cambria" w:cstheme="majorHAnsi"/>
                <w:snapToGrid w:val="0"/>
                <w:color w:val="000000"/>
                <w:sz w:val="20"/>
                <w:szCs w:val="20"/>
              </w:rPr>
            </w:pPr>
          </w:p>
        </w:tc>
        <w:tc>
          <w:tcPr>
            <w:tcW w:w="805" w:type="pct"/>
            <w:tcBorders>
              <w:top w:val="single" w:sz="4" w:space="0" w:color="auto"/>
              <w:left w:val="single" w:sz="6" w:space="0" w:color="auto"/>
              <w:bottom w:val="single" w:sz="4" w:space="0" w:color="auto"/>
              <w:right w:val="single" w:sz="6" w:space="0" w:color="auto"/>
            </w:tcBorders>
          </w:tcPr>
          <w:p w14:paraId="71F60720" w14:textId="77777777" w:rsidR="00260FCE" w:rsidRPr="00D766B0" w:rsidRDefault="00260FCE" w:rsidP="002117C6">
            <w:pPr>
              <w:rPr>
                <w:rFonts w:ascii="Cambria" w:eastAsia="Calibri" w:hAnsi="Cambria" w:cstheme="majorHAnsi"/>
                <w:snapToGrid w:val="0"/>
                <w:color w:val="000000"/>
                <w:sz w:val="20"/>
                <w:szCs w:val="20"/>
              </w:rPr>
            </w:pPr>
          </w:p>
        </w:tc>
        <w:tc>
          <w:tcPr>
            <w:tcW w:w="653" w:type="pct"/>
            <w:tcBorders>
              <w:top w:val="single" w:sz="4" w:space="0" w:color="auto"/>
              <w:left w:val="single" w:sz="6" w:space="0" w:color="auto"/>
              <w:bottom w:val="single" w:sz="4" w:space="0" w:color="auto"/>
              <w:right w:val="single" w:sz="6" w:space="0" w:color="auto"/>
            </w:tcBorders>
          </w:tcPr>
          <w:p w14:paraId="067C3A49" w14:textId="77777777" w:rsidR="00260FCE" w:rsidRPr="00D766B0" w:rsidRDefault="00C82D53" w:rsidP="00C82D53">
            <w:pPr>
              <w:rPr>
                <w:rFonts w:ascii="Cambria" w:eastAsia="Calibri" w:hAnsi="Cambria" w:cstheme="majorHAnsi"/>
                <w:snapToGrid w:val="0"/>
                <w:color w:val="000000"/>
                <w:sz w:val="20"/>
                <w:szCs w:val="20"/>
              </w:rPr>
            </w:pPr>
            <w:r>
              <w:rPr>
                <w:rFonts w:ascii="Cambria" w:eastAsia="Calibri" w:hAnsi="Cambria" w:cstheme="majorHAnsi"/>
                <w:snapToGrid w:val="0"/>
                <w:color w:val="000000"/>
                <w:sz w:val="20"/>
                <w:szCs w:val="20"/>
              </w:rPr>
              <w:t>22 laptop computers (equipped with word processing software and internet ready); storage unit to secure computers and charge them when not in use.</w:t>
            </w:r>
          </w:p>
        </w:tc>
        <w:tc>
          <w:tcPr>
            <w:tcW w:w="409" w:type="pct"/>
            <w:tcBorders>
              <w:top w:val="single" w:sz="4" w:space="0" w:color="auto"/>
              <w:left w:val="single" w:sz="6" w:space="0" w:color="auto"/>
              <w:bottom w:val="single" w:sz="4" w:space="0" w:color="auto"/>
              <w:right w:val="single" w:sz="6" w:space="0" w:color="auto"/>
            </w:tcBorders>
          </w:tcPr>
          <w:p w14:paraId="66D4A61C" w14:textId="77777777" w:rsidR="00260FCE" w:rsidRPr="00D766B0" w:rsidRDefault="00C82D53" w:rsidP="002117C6">
            <w:pPr>
              <w:rPr>
                <w:rFonts w:ascii="Cambria" w:eastAsia="Calibri" w:hAnsi="Cambria" w:cstheme="majorHAnsi"/>
                <w:snapToGrid w:val="0"/>
                <w:color w:val="000000"/>
                <w:sz w:val="20"/>
                <w:szCs w:val="20"/>
              </w:rPr>
            </w:pPr>
            <w:r>
              <w:rPr>
                <w:rFonts w:ascii="Cambria" w:eastAsia="Calibri" w:hAnsi="Cambria" w:cstheme="majorHAnsi"/>
                <w:snapToGrid w:val="0"/>
                <w:color w:val="000000"/>
                <w:sz w:val="20"/>
                <w:szCs w:val="20"/>
              </w:rPr>
              <w:t>$25,000</w:t>
            </w:r>
          </w:p>
        </w:tc>
        <w:tc>
          <w:tcPr>
            <w:tcW w:w="43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14:paraId="4B2E105B" w14:textId="0AB2CD5D" w:rsidR="005A214F" w:rsidRDefault="005A214F" w:rsidP="005A214F">
            <w:pPr>
              <w:rPr>
                <w:rFonts w:ascii="Cambria" w:eastAsia="Calibri" w:hAnsi="Cambria" w:cstheme="majorHAnsi"/>
                <w:snapToGrid w:val="0"/>
                <w:color w:val="000000"/>
                <w:sz w:val="20"/>
                <w:szCs w:val="20"/>
              </w:rPr>
            </w:pPr>
            <w:r>
              <w:rPr>
                <w:rFonts w:ascii="Cambria" w:eastAsia="Calibri" w:hAnsi="Cambria" w:cstheme="majorHAnsi"/>
                <w:snapToGrid w:val="0"/>
                <w:color w:val="000000"/>
                <w:sz w:val="20"/>
                <w:szCs w:val="20"/>
              </w:rPr>
              <w:t xml:space="preserve">The department made a capital equipment request to </w:t>
            </w:r>
            <w:r w:rsidRPr="005A214F">
              <w:rPr>
                <w:rFonts w:ascii="Cambria" w:eastAsia="Calibri" w:hAnsi="Cambria" w:cstheme="majorHAnsi"/>
                <w:snapToGrid w:val="0"/>
                <w:color w:val="000000"/>
                <w:sz w:val="20"/>
                <w:szCs w:val="20"/>
              </w:rPr>
              <w:t>purchase 25 wifi-ready PC laptops with Microsoft Office Suite for classroom use in Baird Hall 123 or 125, a rolling security/charging/storage cabinet for the laptops, ongoing faculty training for effective use, and upgrades to hardware and software</w:t>
            </w:r>
            <w:r>
              <w:rPr>
                <w:rFonts w:ascii="Cambria" w:eastAsia="Calibri" w:hAnsi="Cambria" w:cstheme="majorHAnsi"/>
                <w:snapToGrid w:val="0"/>
                <w:color w:val="000000"/>
                <w:sz w:val="20"/>
                <w:szCs w:val="20"/>
              </w:rPr>
              <w:t xml:space="preserve">. </w:t>
            </w:r>
          </w:p>
          <w:p w14:paraId="4316A37C" w14:textId="77777777" w:rsidR="005A214F" w:rsidRDefault="005A214F" w:rsidP="005A214F">
            <w:pPr>
              <w:rPr>
                <w:rFonts w:ascii="Cambria" w:eastAsia="Calibri" w:hAnsi="Cambria" w:cstheme="majorHAnsi"/>
                <w:snapToGrid w:val="0"/>
                <w:color w:val="000000"/>
                <w:sz w:val="20"/>
                <w:szCs w:val="20"/>
              </w:rPr>
            </w:pPr>
          </w:p>
          <w:p w14:paraId="568AAEA7" w14:textId="3EB4C850" w:rsidR="005A214F" w:rsidRDefault="005A214F" w:rsidP="005A214F">
            <w:pPr>
              <w:rPr>
                <w:rFonts w:ascii="Cambria" w:eastAsia="Calibri" w:hAnsi="Cambria" w:cstheme="majorHAnsi"/>
                <w:snapToGrid w:val="0"/>
                <w:color w:val="000000"/>
                <w:sz w:val="20"/>
                <w:szCs w:val="20"/>
              </w:rPr>
            </w:pPr>
            <w:r>
              <w:rPr>
                <w:rFonts w:ascii="Cambria" w:eastAsia="Calibri" w:hAnsi="Cambria" w:cstheme="majorHAnsi"/>
                <w:snapToGrid w:val="0"/>
                <w:color w:val="000000"/>
                <w:sz w:val="20"/>
                <w:szCs w:val="20"/>
              </w:rPr>
              <w:t>Discussions with the VPAA and ACS are ongoing.</w:t>
            </w:r>
          </w:p>
          <w:p w14:paraId="41363EA9" w14:textId="77777777" w:rsidR="005A214F" w:rsidRDefault="005A214F" w:rsidP="005A214F">
            <w:pPr>
              <w:rPr>
                <w:rFonts w:ascii="Cambria" w:eastAsia="Calibri" w:hAnsi="Cambria" w:cstheme="majorHAnsi"/>
                <w:snapToGrid w:val="0"/>
                <w:color w:val="000000"/>
                <w:sz w:val="20"/>
                <w:szCs w:val="20"/>
              </w:rPr>
            </w:pPr>
          </w:p>
          <w:p w14:paraId="06F564BB" w14:textId="387578C2" w:rsidR="00260FCE" w:rsidRPr="004D3913" w:rsidRDefault="00123EB3" w:rsidP="005A214F">
            <w:pPr>
              <w:rPr>
                <w:rFonts w:ascii="Cambria" w:eastAsia="Calibri" w:hAnsi="Cambria" w:cstheme="majorHAnsi"/>
                <w:snapToGrid w:val="0"/>
                <w:color w:val="000000"/>
                <w:sz w:val="20"/>
                <w:szCs w:val="20"/>
              </w:rPr>
            </w:pPr>
            <w:r>
              <w:rPr>
                <w:rFonts w:ascii="Cambria" w:eastAsia="Calibri" w:hAnsi="Cambria" w:cstheme="majorHAnsi"/>
                <w:snapToGrid w:val="0"/>
                <w:color w:val="000000"/>
                <w:sz w:val="20"/>
                <w:szCs w:val="20"/>
              </w:rPr>
              <w:t xml:space="preserve">As of 5/18/15, </w:t>
            </w:r>
            <w:r w:rsidR="005A214F">
              <w:rPr>
                <w:rFonts w:ascii="Cambria" w:eastAsia="Calibri" w:hAnsi="Cambria" w:cstheme="majorHAnsi"/>
                <w:snapToGrid w:val="0"/>
                <w:color w:val="000000"/>
                <w:sz w:val="20"/>
                <w:szCs w:val="20"/>
              </w:rPr>
              <w:t xml:space="preserve">no decisions have been made, as </w:t>
            </w:r>
            <w:r>
              <w:rPr>
                <w:rFonts w:ascii="Cambria" w:eastAsia="Calibri" w:hAnsi="Cambria" w:cstheme="majorHAnsi"/>
                <w:snapToGrid w:val="0"/>
                <w:color w:val="000000"/>
                <w:sz w:val="20"/>
                <w:szCs w:val="20"/>
              </w:rPr>
              <w:t>the RSU b</w:t>
            </w:r>
            <w:r w:rsidR="005A214F">
              <w:rPr>
                <w:rFonts w:ascii="Cambria" w:eastAsia="Calibri" w:hAnsi="Cambria" w:cstheme="majorHAnsi"/>
                <w:snapToGrid w:val="0"/>
                <w:color w:val="000000"/>
                <w:sz w:val="20"/>
                <w:szCs w:val="20"/>
              </w:rPr>
              <w:t xml:space="preserve">udget has not been finalized. </w:t>
            </w:r>
          </w:p>
        </w:tc>
      </w:tr>
    </w:tbl>
    <w:p w14:paraId="407E9698" w14:textId="5197E4B7" w:rsidR="00260FCE" w:rsidRPr="00D766B0" w:rsidRDefault="00260FCE" w:rsidP="00260FCE">
      <w:pPr>
        <w:rPr>
          <w:rFonts w:ascii="Cambria" w:hAnsi="Cambria" w:cstheme="majorHAnsi"/>
          <w:sz w:val="20"/>
          <w:szCs w:val="20"/>
        </w:rPr>
      </w:pPr>
    </w:p>
    <w:p w14:paraId="536422A7" w14:textId="77777777" w:rsidR="00C01523" w:rsidRDefault="00C01523"/>
    <w:sectPr w:rsidR="00C01523" w:rsidSect="00260FCE">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34A5" w14:textId="77777777" w:rsidR="005F35AD" w:rsidRDefault="005F35AD" w:rsidP="00260FCE">
      <w:r>
        <w:separator/>
      </w:r>
    </w:p>
  </w:endnote>
  <w:endnote w:type="continuationSeparator" w:id="0">
    <w:p w14:paraId="3C8682DB" w14:textId="77777777" w:rsidR="005F35AD" w:rsidRDefault="005F35AD" w:rsidP="0026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32240"/>
      <w:docPartObj>
        <w:docPartGallery w:val="Page Numbers (Bottom of Page)"/>
        <w:docPartUnique/>
      </w:docPartObj>
    </w:sdtPr>
    <w:sdtEndPr>
      <w:rPr>
        <w:noProof/>
      </w:rPr>
    </w:sdtEndPr>
    <w:sdtContent>
      <w:p w14:paraId="74B8D018" w14:textId="77777777" w:rsidR="001C4B3B" w:rsidRDefault="001C4B3B">
        <w:pPr>
          <w:pStyle w:val="Footer"/>
          <w:jc w:val="right"/>
        </w:pPr>
        <w:r w:rsidRPr="001C4B3B">
          <w:rPr>
            <w:rFonts w:asciiTheme="majorHAnsi" w:hAnsiTheme="majorHAnsi"/>
            <w:sz w:val="20"/>
            <w:szCs w:val="20"/>
          </w:rPr>
          <w:fldChar w:fldCharType="begin"/>
        </w:r>
        <w:r w:rsidRPr="001C4B3B">
          <w:rPr>
            <w:rFonts w:asciiTheme="majorHAnsi" w:hAnsiTheme="majorHAnsi"/>
            <w:sz w:val="20"/>
            <w:szCs w:val="20"/>
          </w:rPr>
          <w:instrText xml:space="preserve"> PAGE   \* MERGEFORMAT </w:instrText>
        </w:r>
        <w:r w:rsidRPr="001C4B3B">
          <w:rPr>
            <w:rFonts w:asciiTheme="majorHAnsi" w:hAnsiTheme="majorHAnsi"/>
            <w:sz w:val="20"/>
            <w:szCs w:val="20"/>
          </w:rPr>
          <w:fldChar w:fldCharType="separate"/>
        </w:r>
        <w:r w:rsidR="00B431DA">
          <w:rPr>
            <w:rFonts w:asciiTheme="majorHAnsi" w:hAnsiTheme="majorHAnsi"/>
            <w:noProof/>
            <w:sz w:val="20"/>
            <w:szCs w:val="20"/>
          </w:rPr>
          <w:t>2</w:t>
        </w:r>
        <w:r w:rsidRPr="001C4B3B">
          <w:rPr>
            <w:rFonts w:asciiTheme="majorHAnsi" w:hAnsiTheme="majorHAnsi"/>
            <w:noProof/>
            <w:sz w:val="20"/>
            <w:szCs w:val="20"/>
          </w:rPr>
          <w:fldChar w:fldCharType="end"/>
        </w:r>
      </w:p>
    </w:sdtContent>
  </w:sdt>
  <w:p w14:paraId="711412BD" w14:textId="77777777" w:rsidR="001C4B3B" w:rsidRDefault="001C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60F34" w14:textId="77777777" w:rsidR="005F35AD" w:rsidRDefault="005F35AD" w:rsidP="00260FCE">
      <w:r>
        <w:separator/>
      </w:r>
    </w:p>
  </w:footnote>
  <w:footnote w:type="continuationSeparator" w:id="0">
    <w:p w14:paraId="4B379619" w14:textId="77777777" w:rsidR="005F35AD" w:rsidRDefault="005F35AD" w:rsidP="00260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7D26B" w14:textId="77777777" w:rsidR="00260FCE" w:rsidRDefault="00260FCE" w:rsidP="00260FCE">
    <w:pPr>
      <w:pStyle w:val="Heading1"/>
      <w:rPr>
        <w:rFonts w:ascii="Calibri" w:hAnsi="Calibri"/>
        <w:szCs w:val="24"/>
      </w:rPr>
    </w:pPr>
    <w:r w:rsidRPr="00777EE5">
      <w:rPr>
        <w:rFonts w:ascii="Calibri" w:hAnsi="Calibri"/>
        <w:szCs w:val="24"/>
      </w:rPr>
      <w:t>STRATEGIC PLANNING AND INSTITUTIONAL EFFECTIVENESS</w:t>
    </w:r>
  </w:p>
  <w:p w14:paraId="0B404630" w14:textId="77777777" w:rsidR="00260FCE" w:rsidRPr="006E103C" w:rsidRDefault="00260FCE" w:rsidP="00260FCE">
    <w:pPr>
      <w:jc w:val="center"/>
      <w:rPr>
        <w:rFonts w:ascii="Calibri" w:eastAsia="Times New Roman" w:hAnsi="Calibri"/>
        <w:b/>
        <w:snapToGrid w:val="0"/>
        <w:color w:val="000000"/>
        <w:u w:val="single"/>
      </w:rPr>
    </w:pPr>
    <w:r>
      <w:rPr>
        <w:rFonts w:ascii="Calibri" w:eastAsia="Times New Roman" w:hAnsi="Calibri"/>
        <w:b/>
        <w:snapToGrid w:val="0"/>
        <w:color w:val="000000"/>
        <w:u w:val="single"/>
      </w:rPr>
      <w:t>2014 - 2015 Unit Action Plan – Year Five</w:t>
    </w:r>
  </w:p>
  <w:p w14:paraId="3BD167D2" w14:textId="77777777" w:rsidR="00260FCE" w:rsidRDefault="00260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65"/>
    <w:rsid w:val="0001751C"/>
    <w:rsid w:val="00060B1D"/>
    <w:rsid w:val="00074537"/>
    <w:rsid w:val="00097A65"/>
    <w:rsid w:val="00123EB3"/>
    <w:rsid w:val="00125A80"/>
    <w:rsid w:val="0017185E"/>
    <w:rsid w:val="001C4B3B"/>
    <w:rsid w:val="001E4514"/>
    <w:rsid w:val="001F0C0E"/>
    <w:rsid w:val="00260FCE"/>
    <w:rsid w:val="00307607"/>
    <w:rsid w:val="003362F4"/>
    <w:rsid w:val="003404FA"/>
    <w:rsid w:val="00341DE9"/>
    <w:rsid w:val="003616DE"/>
    <w:rsid w:val="00381A08"/>
    <w:rsid w:val="004672F5"/>
    <w:rsid w:val="00473FDB"/>
    <w:rsid w:val="00516D18"/>
    <w:rsid w:val="00536A5F"/>
    <w:rsid w:val="005841B9"/>
    <w:rsid w:val="005913C7"/>
    <w:rsid w:val="005A214F"/>
    <w:rsid w:val="005C7D3F"/>
    <w:rsid w:val="005E54B9"/>
    <w:rsid w:val="005F35AD"/>
    <w:rsid w:val="00671346"/>
    <w:rsid w:val="006C2A60"/>
    <w:rsid w:val="00770F34"/>
    <w:rsid w:val="00786815"/>
    <w:rsid w:val="00786FB9"/>
    <w:rsid w:val="007C1761"/>
    <w:rsid w:val="00815D8B"/>
    <w:rsid w:val="008664DD"/>
    <w:rsid w:val="008B2F14"/>
    <w:rsid w:val="00904A21"/>
    <w:rsid w:val="00943BC5"/>
    <w:rsid w:val="009C51D6"/>
    <w:rsid w:val="009C6283"/>
    <w:rsid w:val="009E0E50"/>
    <w:rsid w:val="009F4CF7"/>
    <w:rsid w:val="00A13F6A"/>
    <w:rsid w:val="00A150DC"/>
    <w:rsid w:val="00A2103B"/>
    <w:rsid w:val="00B41443"/>
    <w:rsid w:val="00B431DA"/>
    <w:rsid w:val="00B55992"/>
    <w:rsid w:val="00B75D74"/>
    <w:rsid w:val="00B87F23"/>
    <w:rsid w:val="00BC0C03"/>
    <w:rsid w:val="00C01523"/>
    <w:rsid w:val="00C279EC"/>
    <w:rsid w:val="00C70730"/>
    <w:rsid w:val="00C82D53"/>
    <w:rsid w:val="00C85A0C"/>
    <w:rsid w:val="00C9413E"/>
    <w:rsid w:val="00CC1259"/>
    <w:rsid w:val="00CE60D0"/>
    <w:rsid w:val="00D4372D"/>
    <w:rsid w:val="00E53FC6"/>
    <w:rsid w:val="00E62912"/>
    <w:rsid w:val="00E64F18"/>
    <w:rsid w:val="00F10C35"/>
    <w:rsid w:val="00F37981"/>
    <w:rsid w:val="00FA4E80"/>
    <w:rsid w:val="00FD0D50"/>
    <w:rsid w:val="00FD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pacing w:val="4"/>
        <w:kern w:val="20"/>
        <w:sz w:val="23"/>
        <w:szCs w:val="23"/>
        <w:lang w:val="en-US" w:eastAsia="en-US" w:bidi="ar-SA"/>
        <w14:numForm w14:val="oldStyl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CE"/>
    <w:rPr>
      <w:bCs w:val="0"/>
      <w:spacing w:val="0"/>
      <w:kern w:val="0"/>
      <w:sz w:val="24"/>
      <w:szCs w:val="24"/>
      <w14:numForm w14:val="default"/>
    </w:rPr>
  </w:style>
  <w:style w:type="paragraph" w:styleId="Heading1">
    <w:name w:val="heading 1"/>
    <w:basedOn w:val="Normal"/>
    <w:next w:val="Normal"/>
    <w:link w:val="Heading1Char"/>
    <w:uiPriority w:val="9"/>
    <w:qFormat/>
    <w:rsid w:val="00260FCE"/>
    <w:pPr>
      <w:keepNext/>
      <w:ind w:left="-300" w:right="-300"/>
      <w:jc w:val="center"/>
      <w:outlineLvl w:val="0"/>
    </w:pPr>
    <w:rPr>
      <w:rFonts w:eastAsia="Times New Roman"/>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FCE"/>
    <w:pPr>
      <w:tabs>
        <w:tab w:val="center" w:pos="4680"/>
        <w:tab w:val="right" w:pos="9360"/>
      </w:tabs>
    </w:pPr>
    <w:rPr>
      <w:bCs/>
      <w:spacing w:val="4"/>
      <w:kern w:val="20"/>
      <w:sz w:val="23"/>
      <w:szCs w:val="23"/>
      <w14:numForm w14:val="oldStyle"/>
    </w:rPr>
  </w:style>
  <w:style w:type="character" w:customStyle="1" w:styleId="HeaderChar">
    <w:name w:val="Header Char"/>
    <w:basedOn w:val="DefaultParagraphFont"/>
    <w:link w:val="Header"/>
    <w:uiPriority w:val="99"/>
    <w:rsid w:val="00260FCE"/>
  </w:style>
  <w:style w:type="paragraph" w:styleId="Footer">
    <w:name w:val="footer"/>
    <w:basedOn w:val="Normal"/>
    <w:link w:val="FooterChar"/>
    <w:uiPriority w:val="99"/>
    <w:unhideWhenUsed/>
    <w:rsid w:val="00260FCE"/>
    <w:pPr>
      <w:tabs>
        <w:tab w:val="center" w:pos="4680"/>
        <w:tab w:val="right" w:pos="9360"/>
      </w:tabs>
    </w:pPr>
    <w:rPr>
      <w:bCs/>
      <w:spacing w:val="4"/>
      <w:kern w:val="20"/>
      <w:sz w:val="23"/>
      <w:szCs w:val="23"/>
      <w14:numForm w14:val="oldStyle"/>
    </w:rPr>
  </w:style>
  <w:style w:type="character" w:customStyle="1" w:styleId="FooterChar">
    <w:name w:val="Footer Char"/>
    <w:basedOn w:val="DefaultParagraphFont"/>
    <w:link w:val="Footer"/>
    <w:uiPriority w:val="99"/>
    <w:rsid w:val="00260FCE"/>
  </w:style>
  <w:style w:type="character" w:customStyle="1" w:styleId="Heading1Char">
    <w:name w:val="Heading 1 Char"/>
    <w:basedOn w:val="DefaultParagraphFont"/>
    <w:link w:val="Heading1"/>
    <w:uiPriority w:val="9"/>
    <w:rsid w:val="00260FCE"/>
    <w:rPr>
      <w:rFonts w:eastAsia="Times New Roman"/>
      <w:b/>
      <w:bCs w:val="0"/>
      <w:snapToGrid w:val="0"/>
      <w:color w:val="000000"/>
      <w:spacing w:val="0"/>
      <w:kern w:val="0"/>
      <w:sz w:val="24"/>
      <w:szCs w:val="20"/>
      <w14:numForm w14:val="default"/>
    </w:rPr>
  </w:style>
  <w:style w:type="character" w:styleId="Emphasis">
    <w:name w:val="Emphasis"/>
    <w:basedOn w:val="DefaultParagraphFont"/>
    <w:uiPriority w:val="20"/>
    <w:qFormat/>
    <w:rsid w:val="00260FCE"/>
    <w:rPr>
      <w:b/>
      <w:bCs w:val="0"/>
      <w:i w:val="0"/>
      <w:iCs w:val="0"/>
    </w:rPr>
  </w:style>
  <w:style w:type="character" w:customStyle="1" w:styleId="st">
    <w:name w:val="st"/>
    <w:basedOn w:val="DefaultParagraphFont"/>
    <w:rsid w:val="00260FCE"/>
  </w:style>
  <w:style w:type="paragraph" w:styleId="NormalWeb">
    <w:name w:val="Normal (Web)"/>
    <w:basedOn w:val="Normal"/>
    <w:uiPriority w:val="99"/>
    <w:semiHidden/>
    <w:unhideWhenUsed/>
    <w:rsid w:val="008664DD"/>
    <w:pPr>
      <w:spacing w:before="100" w:beforeAutospacing="1" w:after="100" w:afterAutospacing="1"/>
    </w:pPr>
    <w:rPr>
      <w:rFonts w:eastAsia="Times New Roman"/>
    </w:rPr>
  </w:style>
  <w:style w:type="paragraph" w:styleId="ListParagraph">
    <w:name w:val="List Paragraph"/>
    <w:basedOn w:val="Normal"/>
    <w:uiPriority w:val="34"/>
    <w:qFormat/>
    <w:rsid w:val="009F4CF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4672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pacing w:val="4"/>
        <w:kern w:val="20"/>
        <w:sz w:val="23"/>
        <w:szCs w:val="23"/>
        <w:lang w:val="en-US" w:eastAsia="en-US" w:bidi="ar-SA"/>
        <w14:numForm w14:val="oldStyl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CE"/>
    <w:rPr>
      <w:bCs w:val="0"/>
      <w:spacing w:val="0"/>
      <w:kern w:val="0"/>
      <w:sz w:val="24"/>
      <w:szCs w:val="24"/>
      <w14:numForm w14:val="default"/>
    </w:rPr>
  </w:style>
  <w:style w:type="paragraph" w:styleId="Heading1">
    <w:name w:val="heading 1"/>
    <w:basedOn w:val="Normal"/>
    <w:next w:val="Normal"/>
    <w:link w:val="Heading1Char"/>
    <w:uiPriority w:val="9"/>
    <w:qFormat/>
    <w:rsid w:val="00260FCE"/>
    <w:pPr>
      <w:keepNext/>
      <w:ind w:left="-300" w:right="-300"/>
      <w:jc w:val="center"/>
      <w:outlineLvl w:val="0"/>
    </w:pPr>
    <w:rPr>
      <w:rFonts w:eastAsia="Times New Roman"/>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FCE"/>
    <w:pPr>
      <w:tabs>
        <w:tab w:val="center" w:pos="4680"/>
        <w:tab w:val="right" w:pos="9360"/>
      </w:tabs>
    </w:pPr>
    <w:rPr>
      <w:bCs/>
      <w:spacing w:val="4"/>
      <w:kern w:val="20"/>
      <w:sz w:val="23"/>
      <w:szCs w:val="23"/>
      <w14:numForm w14:val="oldStyle"/>
    </w:rPr>
  </w:style>
  <w:style w:type="character" w:customStyle="1" w:styleId="HeaderChar">
    <w:name w:val="Header Char"/>
    <w:basedOn w:val="DefaultParagraphFont"/>
    <w:link w:val="Header"/>
    <w:uiPriority w:val="99"/>
    <w:rsid w:val="00260FCE"/>
  </w:style>
  <w:style w:type="paragraph" w:styleId="Footer">
    <w:name w:val="footer"/>
    <w:basedOn w:val="Normal"/>
    <w:link w:val="FooterChar"/>
    <w:uiPriority w:val="99"/>
    <w:unhideWhenUsed/>
    <w:rsid w:val="00260FCE"/>
    <w:pPr>
      <w:tabs>
        <w:tab w:val="center" w:pos="4680"/>
        <w:tab w:val="right" w:pos="9360"/>
      </w:tabs>
    </w:pPr>
    <w:rPr>
      <w:bCs/>
      <w:spacing w:val="4"/>
      <w:kern w:val="20"/>
      <w:sz w:val="23"/>
      <w:szCs w:val="23"/>
      <w14:numForm w14:val="oldStyle"/>
    </w:rPr>
  </w:style>
  <w:style w:type="character" w:customStyle="1" w:styleId="FooterChar">
    <w:name w:val="Footer Char"/>
    <w:basedOn w:val="DefaultParagraphFont"/>
    <w:link w:val="Footer"/>
    <w:uiPriority w:val="99"/>
    <w:rsid w:val="00260FCE"/>
  </w:style>
  <w:style w:type="character" w:customStyle="1" w:styleId="Heading1Char">
    <w:name w:val="Heading 1 Char"/>
    <w:basedOn w:val="DefaultParagraphFont"/>
    <w:link w:val="Heading1"/>
    <w:uiPriority w:val="9"/>
    <w:rsid w:val="00260FCE"/>
    <w:rPr>
      <w:rFonts w:eastAsia="Times New Roman"/>
      <w:b/>
      <w:bCs w:val="0"/>
      <w:snapToGrid w:val="0"/>
      <w:color w:val="000000"/>
      <w:spacing w:val="0"/>
      <w:kern w:val="0"/>
      <w:sz w:val="24"/>
      <w:szCs w:val="20"/>
      <w14:numForm w14:val="default"/>
    </w:rPr>
  </w:style>
  <w:style w:type="character" w:styleId="Emphasis">
    <w:name w:val="Emphasis"/>
    <w:basedOn w:val="DefaultParagraphFont"/>
    <w:uiPriority w:val="20"/>
    <w:qFormat/>
    <w:rsid w:val="00260FCE"/>
    <w:rPr>
      <w:b/>
      <w:bCs w:val="0"/>
      <w:i w:val="0"/>
      <w:iCs w:val="0"/>
    </w:rPr>
  </w:style>
  <w:style w:type="character" w:customStyle="1" w:styleId="st">
    <w:name w:val="st"/>
    <w:basedOn w:val="DefaultParagraphFont"/>
    <w:rsid w:val="00260FCE"/>
  </w:style>
  <w:style w:type="paragraph" w:styleId="NormalWeb">
    <w:name w:val="Normal (Web)"/>
    <w:basedOn w:val="Normal"/>
    <w:uiPriority w:val="99"/>
    <w:semiHidden/>
    <w:unhideWhenUsed/>
    <w:rsid w:val="008664DD"/>
    <w:pPr>
      <w:spacing w:before="100" w:beforeAutospacing="1" w:after="100" w:afterAutospacing="1"/>
    </w:pPr>
    <w:rPr>
      <w:rFonts w:eastAsia="Times New Roman"/>
    </w:rPr>
  </w:style>
  <w:style w:type="paragraph" w:styleId="ListParagraph">
    <w:name w:val="List Paragraph"/>
    <w:basedOn w:val="Normal"/>
    <w:uiPriority w:val="34"/>
    <w:qFormat/>
    <w:rsid w:val="009F4CF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467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edu/writingcent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FAA2-0232-4EB0-8177-997E2251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26510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Grabowski</dc:creator>
  <cp:lastModifiedBy>Frank Grabowski</cp:lastModifiedBy>
  <cp:revision>13</cp:revision>
  <dcterms:created xsi:type="dcterms:W3CDTF">2015-05-15T13:30:00Z</dcterms:created>
  <dcterms:modified xsi:type="dcterms:W3CDTF">2015-05-20T14:31:00Z</dcterms:modified>
</cp:coreProperties>
</file>